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48" w:rsidRPr="005819F5" w:rsidRDefault="00177948" w:rsidP="00177948">
      <w:pPr>
        <w:jc w:val="center"/>
        <w:rPr>
          <w:b/>
          <w:sz w:val="36"/>
        </w:rPr>
      </w:pPr>
      <w:r>
        <w:rPr>
          <w:b/>
          <w:sz w:val="36"/>
        </w:rPr>
        <w:t>UC San Diego - WASC Exhibit 7.1</w:t>
      </w:r>
    </w:p>
    <w:p w:rsidR="00177948" w:rsidRPr="005819F5" w:rsidRDefault="00177948" w:rsidP="00177948">
      <w:pPr>
        <w:pStyle w:val="Title"/>
        <w:rPr>
          <w:sz w:val="36"/>
        </w:rPr>
      </w:pPr>
      <w:r w:rsidRPr="005819F5">
        <w:rPr>
          <w:sz w:val="36"/>
        </w:rPr>
        <w:t>Inventory of Educational Effectiveness Indicators</w:t>
      </w:r>
    </w:p>
    <w:p w:rsidR="00177948" w:rsidRPr="005819F5" w:rsidRDefault="00177948" w:rsidP="00177948">
      <w:pPr>
        <w:jc w:val="center"/>
        <w:rPr>
          <w:b/>
          <w:bCs/>
        </w:rPr>
      </w:pPr>
    </w:p>
    <w:tbl>
      <w:tblPr>
        <w:tblW w:w="145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260"/>
        <w:gridCol w:w="2340"/>
        <w:gridCol w:w="2400"/>
        <w:gridCol w:w="2910"/>
        <w:gridCol w:w="2340"/>
        <w:gridCol w:w="1170"/>
      </w:tblGrid>
      <w:tr w:rsidR="00177948" w:rsidRPr="0018150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8" w:rsidRPr="0018150F" w:rsidRDefault="00177948" w:rsidP="00177948">
            <w:pPr>
              <w:pStyle w:val="Subtitle"/>
              <w:rPr>
                <w:rFonts w:ascii="Times New Roman" w:hAnsi="Times New Roman" w:cs="Times New Roman"/>
                <w:sz w:val="18"/>
              </w:rPr>
            </w:pPr>
          </w:p>
          <w:p w:rsidR="00177948" w:rsidRPr="0018150F" w:rsidRDefault="00177948" w:rsidP="00177948">
            <w:pPr>
              <w:pStyle w:val="Subtitle"/>
              <w:rPr>
                <w:rFonts w:ascii="Times New Roman" w:hAnsi="Times New Roman" w:cs="Times New Roman"/>
                <w:sz w:val="18"/>
              </w:rPr>
            </w:pPr>
          </w:p>
          <w:p w:rsidR="00177948" w:rsidRPr="0018150F" w:rsidRDefault="00177948" w:rsidP="00177948">
            <w:pPr>
              <w:pStyle w:val="Subtitle"/>
              <w:rPr>
                <w:rFonts w:ascii="Times New Roman" w:hAnsi="Times New Roman" w:cs="Times New Roman"/>
                <w:sz w:val="18"/>
              </w:rPr>
            </w:pPr>
          </w:p>
          <w:p w:rsidR="00177948" w:rsidRPr="0018150F" w:rsidRDefault="00177948" w:rsidP="00177948">
            <w:pPr>
              <w:pStyle w:val="Subtitle"/>
              <w:rPr>
                <w:rFonts w:ascii="Times New Roman" w:hAnsi="Times New Roman" w:cs="Times New Roman"/>
                <w:sz w:val="18"/>
              </w:rPr>
            </w:pPr>
          </w:p>
          <w:p w:rsidR="00177948" w:rsidRPr="0018150F" w:rsidRDefault="00177948" w:rsidP="00177948">
            <w:pPr>
              <w:pStyle w:val="Subtitle"/>
              <w:rPr>
                <w:rFonts w:ascii="Times New Roman" w:hAnsi="Times New Roman" w:cs="Times New Roman"/>
                <w:sz w:val="18"/>
              </w:rPr>
            </w:pPr>
          </w:p>
          <w:p w:rsidR="00177948" w:rsidRPr="0018150F" w:rsidRDefault="00177948" w:rsidP="00177948">
            <w:pPr>
              <w:pStyle w:val="Subtitle"/>
              <w:rPr>
                <w:rFonts w:ascii="Times New Roman" w:hAnsi="Times New Roman" w:cs="Times New Roman"/>
                <w:sz w:val="18"/>
              </w:rPr>
            </w:pPr>
          </w:p>
          <w:p w:rsidR="00177948" w:rsidRPr="0018150F" w:rsidRDefault="00177948" w:rsidP="00177948">
            <w:pPr>
              <w:pStyle w:val="Subtitle"/>
              <w:rPr>
                <w:rFonts w:ascii="Times New Roman" w:hAnsi="Times New Roman" w:cs="Times New Roman"/>
                <w:sz w:val="18"/>
              </w:rPr>
            </w:pPr>
            <w:r w:rsidRPr="0018150F">
              <w:rPr>
                <w:rFonts w:ascii="Times New Roman" w:hAnsi="Times New Roman" w:cs="Times New Roman"/>
                <w:sz w:val="18"/>
              </w:rPr>
              <w:t>Academic Program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8" w:rsidRPr="0018150F" w:rsidRDefault="00177948" w:rsidP="00177948">
            <w:pPr>
              <w:jc w:val="center"/>
              <w:rPr>
                <w:b/>
                <w:bCs/>
                <w:sz w:val="18"/>
              </w:rPr>
            </w:pPr>
          </w:p>
          <w:p w:rsidR="00177948" w:rsidRPr="0018150F" w:rsidRDefault="00177948" w:rsidP="00177948">
            <w:pPr>
              <w:pStyle w:val="BodyText"/>
              <w:jc w:val="center"/>
              <w:rPr>
                <w:b/>
                <w:sz w:val="20"/>
              </w:rPr>
            </w:pPr>
            <w:r w:rsidRPr="0018150F">
              <w:rPr>
                <w:b/>
                <w:sz w:val="20"/>
              </w:rPr>
              <w:t>(1)</w:t>
            </w:r>
          </w:p>
          <w:p w:rsidR="00177948" w:rsidRPr="0018150F" w:rsidRDefault="00177948" w:rsidP="00177948">
            <w:pPr>
              <w:jc w:val="center"/>
              <w:rPr>
                <w:b/>
                <w:bCs/>
                <w:sz w:val="18"/>
              </w:rPr>
            </w:pPr>
            <w:r w:rsidRPr="0018150F">
              <w:rPr>
                <w:b/>
                <w:bCs/>
                <w:sz w:val="18"/>
              </w:rPr>
              <w:t>Have formal</w:t>
            </w:r>
          </w:p>
          <w:p w:rsidR="00177948" w:rsidRPr="0018150F" w:rsidRDefault="00177948" w:rsidP="00177948">
            <w:pPr>
              <w:jc w:val="center"/>
              <w:rPr>
                <w:b/>
                <w:bCs/>
                <w:sz w:val="18"/>
                <w:szCs w:val="24"/>
              </w:rPr>
            </w:pPr>
            <w:r w:rsidRPr="0018150F">
              <w:rPr>
                <w:b/>
                <w:bCs/>
                <w:sz w:val="18"/>
              </w:rPr>
              <w:t>learning outcomes been developed?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8" w:rsidRPr="0018150F" w:rsidRDefault="00177948" w:rsidP="00177948">
            <w:pPr>
              <w:rPr>
                <w:b/>
                <w:bCs/>
                <w:sz w:val="18"/>
              </w:rPr>
            </w:pPr>
          </w:p>
          <w:p w:rsidR="00177948" w:rsidRPr="0018150F" w:rsidRDefault="00177948" w:rsidP="00177948">
            <w:pPr>
              <w:pStyle w:val="BodyText"/>
              <w:jc w:val="center"/>
              <w:rPr>
                <w:b/>
                <w:sz w:val="20"/>
              </w:rPr>
            </w:pPr>
            <w:r w:rsidRPr="0018150F">
              <w:rPr>
                <w:b/>
                <w:sz w:val="20"/>
              </w:rPr>
              <w:t>(2)</w:t>
            </w:r>
          </w:p>
          <w:p w:rsidR="00177948" w:rsidRPr="0018150F" w:rsidRDefault="00177948" w:rsidP="00177948">
            <w:pPr>
              <w:jc w:val="center"/>
              <w:rPr>
                <w:b/>
                <w:bCs/>
                <w:sz w:val="18"/>
              </w:rPr>
            </w:pPr>
            <w:r w:rsidRPr="0018150F">
              <w:rPr>
                <w:b/>
                <w:bCs/>
                <w:sz w:val="18"/>
              </w:rPr>
              <w:t>What are these learning outcomes?</w:t>
            </w:r>
          </w:p>
          <w:p w:rsidR="00177948" w:rsidRPr="0018150F" w:rsidRDefault="00177948" w:rsidP="00177948">
            <w:pPr>
              <w:rPr>
                <w:b/>
                <w:bCs/>
                <w:sz w:val="12"/>
                <w:szCs w:val="12"/>
              </w:rPr>
            </w:pPr>
          </w:p>
          <w:p w:rsidR="00177948" w:rsidRPr="0018150F" w:rsidRDefault="00177948" w:rsidP="00177948">
            <w:pPr>
              <w:pBdr>
                <w:top w:val="single" w:sz="4" w:space="6" w:color="auto"/>
              </w:pBdr>
              <w:jc w:val="center"/>
              <w:rPr>
                <w:b/>
                <w:bCs/>
                <w:sz w:val="18"/>
              </w:rPr>
            </w:pPr>
            <w:r w:rsidRPr="0018150F">
              <w:rPr>
                <w:b/>
                <w:bCs/>
                <w:sz w:val="18"/>
              </w:rPr>
              <w:t>Where are they published?</w:t>
            </w:r>
          </w:p>
          <w:p w:rsidR="00177948" w:rsidRPr="0018150F" w:rsidRDefault="00177948" w:rsidP="00177948">
            <w:pPr>
              <w:pBdr>
                <w:top w:val="single" w:sz="4" w:space="6" w:color="auto"/>
              </w:pBdr>
              <w:jc w:val="center"/>
              <w:rPr>
                <w:b/>
                <w:bCs/>
                <w:sz w:val="18"/>
                <w:szCs w:val="24"/>
              </w:rPr>
            </w:pPr>
            <w:r w:rsidRPr="0018150F">
              <w:rPr>
                <w:b/>
                <w:bCs/>
                <w:sz w:val="18"/>
              </w:rPr>
              <w:t>(Please specify)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8" w:rsidRPr="0018150F" w:rsidRDefault="00177948" w:rsidP="00177948">
            <w:pPr>
              <w:jc w:val="center"/>
              <w:rPr>
                <w:b/>
                <w:bCs/>
                <w:sz w:val="18"/>
              </w:rPr>
            </w:pPr>
          </w:p>
          <w:p w:rsidR="00177948" w:rsidRPr="0018150F" w:rsidRDefault="00177948" w:rsidP="00177948">
            <w:pPr>
              <w:pStyle w:val="BodyText"/>
              <w:jc w:val="center"/>
              <w:rPr>
                <w:b/>
                <w:sz w:val="20"/>
              </w:rPr>
            </w:pPr>
            <w:r w:rsidRPr="0018150F">
              <w:rPr>
                <w:b/>
                <w:sz w:val="20"/>
              </w:rPr>
              <w:t>(3)</w:t>
            </w:r>
          </w:p>
          <w:p w:rsidR="00177948" w:rsidRPr="0018150F" w:rsidRDefault="00177948" w:rsidP="00177948">
            <w:pPr>
              <w:jc w:val="center"/>
              <w:rPr>
                <w:b/>
                <w:bCs/>
                <w:sz w:val="18"/>
                <w:szCs w:val="24"/>
              </w:rPr>
            </w:pPr>
            <w:r w:rsidRPr="0018150F">
              <w:rPr>
                <w:b/>
                <w:bCs/>
                <w:sz w:val="18"/>
              </w:rPr>
              <w:t>Other than GPA, what data/evidence is used to determine that graduates have achieved stated outcomes for the degree? (e.g., capstone course, portfolio review, licensure examination)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8" w:rsidRPr="0018150F" w:rsidRDefault="00177948" w:rsidP="00177948">
            <w:pPr>
              <w:jc w:val="center"/>
              <w:rPr>
                <w:b/>
                <w:bCs/>
                <w:sz w:val="18"/>
              </w:rPr>
            </w:pPr>
          </w:p>
          <w:p w:rsidR="00177948" w:rsidRPr="0018150F" w:rsidRDefault="00177948" w:rsidP="00177948">
            <w:pPr>
              <w:pStyle w:val="BodyText"/>
              <w:jc w:val="center"/>
              <w:rPr>
                <w:b/>
                <w:sz w:val="20"/>
              </w:rPr>
            </w:pPr>
            <w:r w:rsidRPr="0018150F">
              <w:rPr>
                <w:b/>
                <w:sz w:val="20"/>
              </w:rPr>
              <w:t>(4)</w:t>
            </w:r>
          </w:p>
          <w:p w:rsidR="00177948" w:rsidRPr="0018150F" w:rsidRDefault="00177948" w:rsidP="00177948">
            <w:pPr>
              <w:jc w:val="center"/>
              <w:rPr>
                <w:b/>
                <w:bCs/>
                <w:sz w:val="18"/>
                <w:szCs w:val="24"/>
              </w:rPr>
            </w:pPr>
            <w:r w:rsidRPr="0018150F">
              <w:rPr>
                <w:b/>
                <w:bCs/>
                <w:sz w:val="18"/>
              </w:rPr>
              <w:t>Who interprets the evidence?  What is the process?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8" w:rsidRPr="0018150F" w:rsidRDefault="00177948" w:rsidP="00177948">
            <w:pPr>
              <w:jc w:val="center"/>
              <w:rPr>
                <w:b/>
                <w:bCs/>
                <w:sz w:val="18"/>
              </w:rPr>
            </w:pPr>
          </w:p>
          <w:p w:rsidR="00177948" w:rsidRPr="0018150F" w:rsidRDefault="00177948" w:rsidP="00177948">
            <w:pPr>
              <w:pStyle w:val="BodyText"/>
              <w:jc w:val="center"/>
              <w:rPr>
                <w:b/>
                <w:sz w:val="20"/>
              </w:rPr>
            </w:pPr>
            <w:r w:rsidRPr="0018150F">
              <w:rPr>
                <w:b/>
                <w:sz w:val="20"/>
              </w:rPr>
              <w:t>(5)</w:t>
            </w:r>
          </w:p>
          <w:p w:rsidR="00177948" w:rsidRPr="0018150F" w:rsidRDefault="00177948" w:rsidP="00177948">
            <w:pPr>
              <w:jc w:val="center"/>
              <w:rPr>
                <w:b/>
                <w:bCs/>
                <w:sz w:val="18"/>
                <w:szCs w:val="24"/>
              </w:rPr>
            </w:pPr>
            <w:r w:rsidRPr="0018150F">
              <w:rPr>
                <w:b/>
                <w:bCs/>
                <w:sz w:val="18"/>
              </w:rPr>
              <w:t>How are the findings used?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8" w:rsidRPr="0018150F" w:rsidRDefault="00177948" w:rsidP="00177948">
            <w:pPr>
              <w:jc w:val="center"/>
              <w:rPr>
                <w:b/>
                <w:bCs/>
                <w:sz w:val="18"/>
              </w:rPr>
            </w:pPr>
          </w:p>
          <w:p w:rsidR="00177948" w:rsidRPr="0018150F" w:rsidRDefault="00177948" w:rsidP="00177948">
            <w:pPr>
              <w:pStyle w:val="BodyText"/>
              <w:jc w:val="center"/>
              <w:rPr>
                <w:b/>
                <w:sz w:val="20"/>
              </w:rPr>
            </w:pPr>
            <w:r w:rsidRPr="0018150F">
              <w:rPr>
                <w:b/>
                <w:sz w:val="20"/>
              </w:rPr>
              <w:t>(6)</w:t>
            </w:r>
          </w:p>
          <w:p w:rsidR="00177948" w:rsidRDefault="00177948" w:rsidP="00177948">
            <w:pPr>
              <w:jc w:val="center"/>
              <w:rPr>
                <w:b/>
                <w:bCs/>
                <w:sz w:val="18"/>
              </w:rPr>
            </w:pPr>
            <w:r w:rsidRPr="0018150F">
              <w:rPr>
                <w:b/>
                <w:bCs/>
                <w:sz w:val="18"/>
              </w:rPr>
              <w:t xml:space="preserve">Date of last </w:t>
            </w:r>
            <w:r>
              <w:rPr>
                <w:b/>
                <w:bCs/>
                <w:sz w:val="18"/>
              </w:rPr>
              <w:t>Academic</w:t>
            </w:r>
          </w:p>
          <w:p w:rsidR="00177948" w:rsidRDefault="00177948" w:rsidP="00177948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Senate</w:t>
            </w:r>
          </w:p>
          <w:p w:rsidR="00177948" w:rsidRPr="0018150F" w:rsidRDefault="00177948" w:rsidP="00177948">
            <w:pPr>
              <w:jc w:val="center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</w:rPr>
              <w:t>Review?</w:t>
            </w:r>
          </w:p>
        </w:tc>
      </w:tr>
      <w:tr w:rsidR="00177948" w:rsidRPr="005819F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8" w:rsidRDefault="005F7562" w:rsidP="00177948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Program:</w:t>
            </w:r>
          </w:p>
          <w:p w:rsidR="005F7562" w:rsidRPr="005F7562" w:rsidRDefault="00A63198" w:rsidP="00177948">
            <w:pPr>
              <w:spacing w:before="60" w:after="6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Scripps Institution of Oceanography</w:t>
            </w:r>
          </w:p>
          <w:p w:rsidR="00177948" w:rsidRPr="0018150F" w:rsidRDefault="00177948" w:rsidP="00177948">
            <w:pPr>
              <w:spacing w:before="60" w:after="60"/>
              <w:rPr>
                <w:sz w:val="16"/>
                <w:szCs w:val="16"/>
              </w:rPr>
            </w:pPr>
          </w:p>
          <w:p w:rsidR="00177948" w:rsidRPr="0018150F" w:rsidRDefault="00177948" w:rsidP="00177948">
            <w:pPr>
              <w:spacing w:before="60" w:after="60"/>
              <w:rPr>
                <w:b/>
                <w:sz w:val="16"/>
                <w:szCs w:val="16"/>
              </w:rPr>
            </w:pPr>
            <w:r w:rsidRPr="0018150F">
              <w:rPr>
                <w:b/>
                <w:sz w:val="16"/>
                <w:szCs w:val="16"/>
              </w:rPr>
              <w:t>Major</w:t>
            </w:r>
            <w:r w:rsidR="005F7562">
              <w:rPr>
                <w:b/>
                <w:sz w:val="16"/>
                <w:szCs w:val="16"/>
              </w:rPr>
              <w:t>s</w:t>
            </w:r>
            <w:r w:rsidRPr="0018150F">
              <w:rPr>
                <w:b/>
                <w:sz w:val="16"/>
                <w:szCs w:val="16"/>
              </w:rPr>
              <w:t>:</w:t>
            </w:r>
          </w:p>
          <w:p w:rsidR="005F7562" w:rsidRPr="00E92EB6" w:rsidRDefault="00A63198" w:rsidP="00177948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Marine Biology</w:t>
            </w:r>
          </w:p>
          <w:p w:rsidR="00177948" w:rsidRPr="005819F5" w:rsidRDefault="00177948" w:rsidP="00177948">
            <w:pPr>
              <w:spacing w:before="60" w:after="60"/>
              <w:rPr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8" w:rsidRPr="00E92EB6" w:rsidRDefault="00177948" w:rsidP="00177948">
            <w:pPr>
              <w:spacing w:before="60" w:after="60"/>
              <w:jc w:val="center"/>
              <w:rPr>
                <w:b/>
                <w:sz w:val="16"/>
                <w:szCs w:val="24"/>
              </w:rPr>
            </w:pPr>
            <w:r w:rsidRPr="00E92EB6">
              <w:rPr>
                <w:b/>
                <w:sz w:val="16"/>
                <w:szCs w:val="24"/>
              </w:rPr>
              <w:t>Yes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8" w:rsidRPr="00E92EB6" w:rsidRDefault="00177948" w:rsidP="00177948">
            <w:pPr>
              <w:spacing w:before="60" w:after="60"/>
              <w:rPr>
                <w:b/>
                <w:sz w:val="16"/>
                <w:szCs w:val="24"/>
              </w:rPr>
            </w:pPr>
            <w:r w:rsidRPr="00E92EB6">
              <w:rPr>
                <w:b/>
                <w:sz w:val="16"/>
                <w:szCs w:val="24"/>
              </w:rPr>
              <w:t>Students graduating with a degree</w:t>
            </w:r>
            <w:r w:rsidR="005F7562">
              <w:rPr>
                <w:b/>
                <w:sz w:val="16"/>
                <w:szCs w:val="24"/>
              </w:rPr>
              <w:t xml:space="preserve"> in </w:t>
            </w:r>
            <w:r w:rsidR="0020623E">
              <w:rPr>
                <w:b/>
                <w:sz w:val="16"/>
                <w:szCs w:val="24"/>
              </w:rPr>
              <w:t>Marine Biology</w:t>
            </w:r>
            <w:r w:rsidRPr="00E92EB6">
              <w:rPr>
                <w:b/>
                <w:sz w:val="16"/>
                <w:szCs w:val="24"/>
              </w:rPr>
              <w:t xml:space="preserve"> should be able to:</w:t>
            </w:r>
          </w:p>
          <w:p w:rsidR="0020623E" w:rsidRDefault="00DB2EB3" w:rsidP="0020623E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</w:t>
            </w:r>
            <w:r w:rsidR="0020623E" w:rsidRPr="0020623E">
              <w:rPr>
                <w:i/>
                <w:sz w:val="16"/>
                <w:szCs w:val="16"/>
              </w:rPr>
              <w:t>nderstand the diversity of marine organisms, their evolutionary history, biogeography, interactions with other organisms, and adaptations to their environments.</w:t>
            </w:r>
          </w:p>
          <w:p w:rsidR="0020623E" w:rsidRDefault="0020623E" w:rsidP="0020623E">
            <w:pPr>
              <w:pStyle w:val="ListParagraph"/>
              <w:spacing w:before="100" w:beforeAutospacing="1" w:after="100" w:afterAutospacing="1"/>
              <w:ind w:left="288"/>
              <w:rPr>
                <w:i/>
                <w:sz w:val="16"/>
                <w:szCs w:val="16"/>
              </w:rPr>
            </w:pPr>
          </w:p>
          <w:p w:rsidR="00765F4E" w:rsidRDefault="00DB2EB3" w:rsidP="00765F4E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</w:t>
            </w:r>
            <w:r w:rsidR="00765F4E">
              <w:rPr>
                <w:i/>
                <w:sz w:val="16"/>
                <w:szCs w:val="16"/>
              </w:rPr>
              <w:t>mplement contemporary biological research techniques to conduct experiments, and use quantitative and/or statistical approaches to analyze the results and draw appropriate conclusions.</w:t>
            </w:r>
          </w:p>
          <w:p w:rsidR="00765F4E" w:rsidRPr="00765F4E" w:rsidRDefault="00765F4E" w:rsidP="00765F4E">
            <w:pPr>
              <w:pStyle w:val="ListParagraph"/>
              <w:rPr>
                <w:i/>
                <w:sz w:val="16"/>
                <w:szCs w:val="16"/>
              </w:rPr>
            </w:pPr>
          </w:p>
          <w:p w:rsidR="00765F4E" w:rsidRPr="00765F4E" w:rsidRDefault="00765F4E" w:rsidP="00765F4E">
            <w:pPr>
              <w:pStyle w:val="ListParagraph"/>
              <w:spacing w:before="100" w:beforeAutospacing="1" w:after="100" w:afterAutospacing="1"/>
              <w:ind w:left="288"/>
              <w:rPr>
                <w:i/>
                <w:sz w:val="16"/>
                <w:szCs w:val="16"/>
              </w:rPr>
            </w:pPr>
          </w:p>
          <w:p w:rsidR="00765F4E" w:rsidRDefault="00765F4E" w:rsidP="00765F4E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20623E">
              <w:rPr>
                <w:i/>
                <w:sz w:val="16"/>
                <w:szCs w:val="16"/>
              </w:rPr>
              <w:t>synthesize knowledge of physical and chemical processes of oceans and the biology of organisms to ask questions about natural history and ecology.</w:t>
            </w:r>
          </w:p>
          <w:p w:rsidR="00765F4E" w:rsidRDefault="00765F4E" w:rsidP="00765F4E">
            <w:pPr>
              <w:pStyle w:val="ListParagraph"/>
              <w:spacing w:before="100" w:beforeAutospacing="1" w:after="100" w:afterAutospacing="1"/>
              <w:ind w:left="288"/>
              <w:rPr>
                <w:i/>
                <w:sz w:val="16"/>
                <w:szCs w:val="16"/>
              </w:rPr>
            </w:pPr>
          </w:p>
          <w:p w:rsidR="0020623E" w:rsidRDefault="0020623E" w:rsidP="0020623E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form hypotheses about marine-related scientific questions and </w:t>
            </w:r>
            <w:r w:rsidR="00704891">
              <w:rPr>
                <w:i/>
                <w:sz w:val="16"/>
                <w:szCs w:val="16"/>
              </w:rPr>
              <w:t xml:space="preserve">understand how </w:t>
            </w:r>
            <w:r>
              <w:rPr>
                <w:i/>
                <w:sz w:val="16"/>
                <w:szCs w:val="16"/>
              </w:rPr>
              <w:t>experiments</w:t>
            </w:r>
            <w:r w:rsidR="00704891">
              <w:rPr>
                <w:i/>
                <w:sz w:val="16"/>
                <w:szCs w:val="16"/>
              </w:rPr>
              <w:t xml:space="preserve"> are executed</w:t>
            </w:r>
            <w:r>
              <w:rPr>
                <w:i/>
                <w:sz w:val="16"/>
                <w:szCs w:val="16"/>
              </w:rPr>
              <w:t xml:space="preserve"> to test those hypothes</w:t>
            </w:r>
            <w:r w:rsidR="00765F4E">
              <w:rPr>
                <w:i/>
                <w:sz w:val="16"/>
                <w:szCs w:val="16"/>
              </w:rPr>
              <w:t>e</w:t>
            </w:r>
            <w:r>
              <w:rPr>
                <w:i/>
                <w:sz w:val="16"/>
                <w:szCs w:val="16"/>
              </w:rPr>
              <w:t>s</w:t>
            </w:r>
            <w:r w:rsidR="00765F4E">
              <w:rPr>
                <w:i/>
                <w:sz w:val="16"/>
                <w:szCs w:val="16"/>
              </w:rPr>
              <w:t>.</w:t>
            </w:r>
          </w:p>
          <w:p w:rsidR="0020623E" w:rsidRPr="0020623E" w:rsidRDefault="0020623E" w:rsidP="0020623E">
            <w:pPr>
              <w:pStyle w:val="ListParagraph"/>
              <w:rPr>
                <w:sz w:val="24"/>
                <w:szCs w:val="24"/>
              </w:rPr>
            </w:pPr>
          </w:p>
          <w:p w:rsidR="00DA1257" w:rsidRPr="00DA1257" w:rsidRDefault="00DA1257" w:rsidP="00DA1257">
            <w:pPr>
              <w:pStyle w:val="ListParagraph"/>
              <w:rPr>
                <w:i/>
                <w:sz w:val="16"/>
                <w:szCs w:val="16"/>
              </w:rPr>
            </w:pPr>
          </w:p>
          <w:p w:rsidR="00DA55FA" w:rsidRPr="00DA55FA" w:rsidRDefault="00DA55FA" w:rsidP="00DA55FA">
            <w:pPr>
              <w:pStyle w:val="ListParagraph"/>
              <w:ind w:left="288"/>
              <w:rPr>
                <w:i/>
                <w:sz w:val="16"/>
                <w:szCs w:val="16"/>
              </w:rPr>
            </w:pPr>
          </w:p>
          <w:p w:rsidR="0020623E" w:rsidRDefault="00DB2EB3" w:rsidP="0020623E">
            <w:pPr>
              <w:pStyle w:val="ListParagraph"/>
              <w:numPr>
                <w:ilvl w:val="0"/>
                <w:numId w:val="7"/>
              </w:numPr>
              <w:spacing w:before="100" w:beforeAutospacing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e</w:t>
            </w:r>
            <w:r w:rsidR="00746AB4">
              <w:rPr>
                <w:i/>
                <w:sz w:val="16"/>
                <w:szCs w:val="16"/>
              </w:rPr>
              <w:t>ffectively</w:t>
            </w:r>
            <w:r w:rsidR="00746AB4" w:rsidRPr="00746AB4">
              <w:rPr>
                <w:i/>
                <w:sz w:val="16"/>
                <w:szCs w:val="16"/>
              </w:rPr>
              <w:t xml:space="preserve"> communicate in written and oral form, demonstrating the ability to create an appropriate annotated bibliography and the ability to use effective presentation skills.</w:t>
            </w:r>
          </w:p>
          <w:p w:rsidR="0020623E" w:rsidRDefault="0020623E" w:rsidP="0020623E">
            <w:pPr>
              <w:pStyle w:val="ListParagraph"/>
              <w:spacing w:before="100" w:beforeAutospacing="1"/>
              <w:ind w:left="288"/>
              <w:rPr>
                <w:i/>
                <w:sz w:val="16"/>
                <w:szCs w:val="16"/>
              </w:rPr>
            </w:pPr>
          </w:p>
          <w:p w:rsidR="0020623E" w:rsidRPr="0020623E" w:rsidRDefault="00DB2EB3" w:rsidP="0020623E">
            <w:pPr>
              <w:pStyle w:val="ListParagraph"/>
              <w:numPr>
                <w:ilvl w:val="0"/>
                <w:numId w:val="7"/>
              </w:numPr>
              <w:spacing w:before="100" w:beforeAutospacing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</w:t>
            </w:r>
            <w:r w:rsidR="0020623E" w:rsidRPr="0020623E">
              <w:rPr>
                <w:i/>
                <w:sz w:val="16"/>
                <w:szCs w:val="16"/>
              </w:rPr>
              <w:t>ave an appreciation for the impact of habitat perturbation on marine organisms, and subsequent ecosystem-level consequences and feedbacks.</w:t>
            </w:r>
          </w:p>
          <w:p w:rsidR="00746AB4" w:rsidRPr="00746AB4" w:rsidRDefault="00746AB4" w:rsidP="00746AB4">
            <w:pPr>
              <w:pStyle w:val="ListParagraph"/>
              <w:rPr>
                <w:sz w:val="24"/>
                <w:szCs w:val="24"/>
              </w:rPr>
            </w:pPr>
          </w:p>
          <w:p w:rsidR="00746AB4" w:rsidRPr="00746AB4" w:rsidRDefault="00DB2EB3" w:rsidP="00746AB4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</w:t>
            </w:r>
            <w:r w:rsidR="00746AB4">
              <w:rPr>
                <w:i/>
                <w:sz w:val="16"/>
                <w:szCs w:val="16"/>
              </w:rPr>
              <w:t>ave a</w:t>
            </w:r>
            <w:r w:rsidR="00746AB4" w:rsidRPr="00746AB4">
              <w:rPr>
                <w:i/>
                <w:sz w:val="16"/>
                <w:szCs w:val="16"/>
              </w:rPr>
              <w:t xml:space="preserve"> sense of community responsibility </w:t>
            </w:r>
            <w:r w:rsidR="00746AB4">
              <w:rPr>
                <w:i/>
                <w:sz w:val="16"/>
                <w:szCs w:val="16"/>
              </w:rPr>
              <w:t xml:space="preserve">and develop </w:t>
            </w:r>
            <w:r w:rsidR="00746AB4" w:rsidRPr="00746AB4">
              <w:rPr>
                <w:i/>
                <w:sz w:val="16"/>
                <w:szCs w:val="16"/>
              </w:rPr>
              <w:t xml:space="preserve"> aware</w:t>
            </w:r>
            <w:r w:rsidR="00746AB4">
              <w:rPr>
                <w:i/>
                <w:sz w:val="16"/>
                <w:szCs w:val="16"/>
              </w:rPr>
              <w:t>ness</w:t>
            </w:r>
            <w:r w:rsidR="00746AB4" w:rsidRPr="00746AB4">
              <w:rPr>
                <w:i/>
                <w:sz w:val="16"/>
                <w:szCs w:val="16"/>
              </w:rPr>
              <w:t xml:space="preserve"> of scientific issues </w:t>
            </w:r>
            <w:r w:rsidR="0020623E">
              <w:rPr>
                <w:i/>
                <w:sz w:val="16"/>
                <w:szCs w:val="16"/>
              </w:rPr>
              <w:t>in marine biology within</w:t>
            </w:r>
            <w:r w:rsidR="00746AB4" w:rsidRPr="00746AB4">
              <w:rPr>
                <w:i/>
                <w:sz w:val="16"/>
                <w:szCs w:val="16"/>
              </w:rPr>
              <w:t xml:space="preserve"> the larger social context. </w:t>
            </w:r>
          </w:p>
          <w:p w:rsidR="00177948" w:rsidRDefault="00177948" w:rsidP="00746AB4">
            <w:pPr>
              <w:pStyle w:val="ListParagraph"/>
              <w:spacing w:before="80" w:after="160"/>
              <w:ind w:left="288"/>
              <w:rPr>
                <w:sz w:val="16"/>
                <w:szCs w:val="24"/>
              </w:rPr>
            </w:pPr>
          </w:p>
          <w:p w:rsidR="009F72CD" w:rsidRDefault="009F72CD" w:rsidP="00746AB4">
            <w:pPr>
              <w:pStyle w:val="ListParagraph"/>
              <w:spacing w:before="80" w:after="160"/>
              <w:ind w:left="288"/>
              <w:rPr>
                <w:sz w:val="16"/>
                <w:szCs w:val="24"/>
              </w:rPr>
            </w:pPr>
          </w:p>
          <w:p w:rsidR="00177948" w:rsidRDefault="00177948" w:rsidP="00177948">
            <w:pPr>
              <w:pBdr>
                <w:top w:val="single" w:sz="4" w:space="6" w:color="auto"/>
              </w:pBdr>
              <w:spacing w:before="60" w:after="60"/>
              <w:rPr>
                <w:b/>
                <w:sz w:val="16"/>
                <w:szCs w:val="24"/>
              </w:rPr>
            </w:pPr>
            <w:r w:rsidRPr="00E92EB6">
              <w:rPr>
                <w:b/>
                <w:sz w:val="16"/>
                <w:szCs w:val="24"/>
              </w:rPr>
              <w:t>Learning outcomes published:</w:t>
            </w:r>
          </w:p>
          <w:p w:rsidR="00DA1257" w:rsidRDefault="00DA1257" w:rsidP="00DA1257">
            <w:pPr>
              <w:pStyle w:val="ListParagraph"/>
              <w:spacing w:before="160" w:after="160"/>
              <w:ind w:left="0"/>
              <w:contextualSpacing w:val="0"/>
              <w:rPr>
                <w:i/>
                <w:sz w:val="16"/>
                <w:szCs w:val="24"/>
              </w:rPr>
            </w:pPr>
            <w:r>
              <w:rPr>
                <w:i/>
                <w:sz w:val="16"/>
                <w:szCs w:val="24"/>
              </w:rPr>
              <w:t>http://</w:t>
            </w:r>
            <w:r w:rsidRPr="00D33517">
              <w:rPr>
                <w:i/>
                <w:sz w:val="16"/>
                <w:szCs w:val="24"/>
              </w:rPr>
              <w:t>sioundergrad.ucsd.edu/curriculum/curriculum_overview</w:t>
            </w:r>
          </w:p>
          <w:p w:rsidR="00177948" w:rsidRDefault="00177948" w:rsidP="00177948">
            <w:pPr>
              <w:pStyle w:val="ListParagraph"/>
              <w:spacing w:before="160" w:after="160"/>
              <w:ind w:left="0"/>
              <w:contextualSpacing w:val="0"/>
              <w:rPr>
                <w:i/>
                <w:sz w:val="16"/>
                <w:szCs w:val="24"/>
              </w:rPr>
            </w:pPr>
          </w:p>
          <w:p w:rsidR="00177948" w:rsidRDefault="00177948" w:rsidP="00177948">
            <w:pPr>
              <w:pStyle w:val="ListParagraph"/>
              <w:spacing w:before="160" w:after="160"/>
              <w:contextualSpacing w:val="0"/>
              <w:rPr>
                <w:i/>
                <w:sz w:val="16"/>
                <w:szCs w:val="24"/>
              </w:rPr>
            </w:pPr>
          </w:p>
          <w:p w:rsidR="00177948" w:rsidRDefault="00177948" w:rsidP="00177948">
            <w:pPr>
              <w:pStyle w:val="ListParagraph"/>
              <w:spacing w:before="160" w:after="160"/>
              <w:contextualSpacing w:val="0"/>
              <w:rPr>
                <w:i/>
                <w:sz w:val="16"/>
                <w:szCs w:val="24"/>
              </w:rPr>
            </w:pPr>
          </w:p>
          <w:p w:rsidR="00177948" w:rsidRDefault="00177948" w:rsidP="00177948">
            <w:pPr>
              <w:pStyle w:val="ListParagraph"/>
              <w:spacing w:before="160" w:after="160"/>
              <w:contextualSpacing w:val="0"/>
              <w:rPr>
                <w:i/>
                <w:sz w:val="16"/>
                <w:szCs w:val="24"/>
              </w:rPr>
            </w:pPr>
          </w:p>
          <w:p w:rsidR="00177948" w:rsidRDefault="00177948" w:rsidP="00177948">
            <w:pPr>
              <w:pStyle w:val="ListParagraph"/>
              <w:spacing w:before="160" w:after="160"/>
              <w:contextualSpacing w:val="0"/>
              <w:rPr>
                <w:i/>
                <w:sz w:val="16"/>
                <w:szCs w:val="24"/>
              </w:rPr>
            </w:pPr>
          </w:p>
          <w:p w:rsidR="00177948" w:rsidRPr="00E92EB6" w:rsidRDefault="00177948" w:rsidP="00177948">
            <w:pPr>
              <w:pStyle w:val="ListParagraph"/>
              <w:spacing w:before="160" w:after="160"/>
              <w:ind w:left="0"/>
              <w:contextualSpacing w:val="0"/>
              <w:rPr>
                <w:i/>
                <w:sz w:val="16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57" w:rsidRPr="00E92EB6" w:rsidRDefault="00D10DE6" w:rsidP="00DA1257">
            <w:pPr>
              <w:pStyle w:val="ListParagraph"/>
              <w:numPr>
                <w:ilvl w:val="0"/>
                <w:numId w:val="1"/>
              </w:numPr>
              <w:spacing w:before="80" w:after="160"/>
              <w:ind w:left="158" w:hanging="158"/>
              <w:contextualSpacing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Minimum of</w:t>
            </w:r>
            <w:r w:rsidR="00DA1257" w:rsidRPr="00E92EB6">
              <w:rPr>
                <w:i/>
                <w:sz w:val="16"/>
                <w:szCs w:val="16"/>
              </w:rPr>
              <w:t xml:space="preserve"> Math </w:t>
            </w:r>
            <w:r w:rsidR="00DA1257">
              <w:rPr>
                <w:i/>
                <w:sz w:val="16"/>
                <w:szCs w:val="16"/>
              </w:rPr>
              <w:t>1</w:t>
            </w:r>
            <w:r w:rsidR="00DA1257" w:rsidRPr="00E92EB6">
              <w:rPr>
                <w:i/>
                <w:sz w:val="16"/>
                <w:szCs w:val="16"/>
              </w:rPr>
              <w:t>0A-</w:t>
            </w:r>
            <w:r w:rsidR="00DA1257">
              <w:rPr>
                <w:i/>
                <w:sz w:val="16"/>
                <w:szCs w:val="16"/>
              </w:rPr>
              <w:t>C</w:t>
            </w:r>
            <w:r w:rsidR="00DA1257" w:rsidRPr="00E92EB6">
              <w:rPr>
                <w:i/>
                <w:sz w:val="16"/>
                <w:szCs w:val="16"/>
              </w:rPr>
              <w:t xml:space="preserve">, Physics </w:t>
            </w:r>
            <w:r w:rsidR="00DA1257">
              <w:rPr>
                <w:i/>
                <w:sz w:val="16"/>
                <w:szCs w:val="16"/>
              </w:rPr>
              <w:t>1</w:t>
            </w:r>
            <w:r w:rsidR="00DA1257" w:rsidRPr="00E92EB6">
              <w:rPr>
                <w:i/>
                <w:sz w:val="16"/>
                <w:szCs w:val="16"/>
              </w:rPr>
              <w:t>A</w:t>
            </w:r>
            <w:r w:rsidR="00DA1257">
              <w:rPr>
                <w:i/>
                <w:sz w:val="16"/>
                <w:szCs w:val="16"/>
              </w:rPr>
              <w:t>, 1AL-1C,1CL Chemistry 6 sequence, Chemistry 7L and BILD1,2,</w:t>
            </w:r>
            <w:r w:rsidR="00DA1257" w:rsidRPr="00E92EB6">
              <w:rPr>
                <w:i/>
                <w:sz w:val="16"/>
                <w:szCs w:val="16"/>
              </w:rPr>
              <w:t xml:space="preserve"> 3 as required lower division courses</w:t>
            </w:r>
            <w:r w:rsidR="00DB2EB3">
              <w:rPr>
                <w:i/>
                <w:sz w:val="16"/>
                <w:szCs w:val="16"/>
              </w:rPr>
              <w:t>.</w:t>
            </w:r>
          </w:p>
          <w:p w:rsidR="00DA1257" w:rsidRPr="00E92EB6" w:rsidRDefault="00DA1257" w:rsidP="00DA1257">
            <w:pPr>
              <w:pStyle w:val="ListParagraph"/>
              <w:numPr>
                <w:ilvl w:val="0"/>
                <w:numId w:val="1"/>
              </w:numPr>
              <w:spacing w:before="80" w:after="160"/>
              <w:ind w:left="158" w:hanging="158"/>
              <w:contextualSpacing w:val="0"/>
              <w:rPr>
                <w:i/>
                <w:sz w:val="16"/>
                <w:szCs w:val="16"/>
              </w:rPr>
            </w:pPr>
            <w:r w:rsidRPr="00E92EB6">
              <w:rPr>
                <w:i/>
                <w:sz w:val="16"/>
                <w:szCs w:val="16"/>
              </w:rPr>
              <w:t xml:space="preserve">Minimum of </w:t>
            </w:r>
            <w:r>
              <w:rPr>
                <w:i/>
                <w:sz w:val="16"/>
                <w:szCs w:val="16"/>
              </w:rPr>
              <w:t>49</w:t>
            </w:r>
            <w:r w:rsidRPr="00E92EB6">
              <w:rPr>
                <w:i/>
                <w:sz w:val="16"/>
                <w:szCs w:val="16"/>
              </w:rPr>
              <w:t xml:space="preserve"> units of upper-division courses in the major</w:t>
            </w:r>
            <w:r w:rsidR="00DB2EB3">
              <w:rPr>
                <w:i/>
                <w:sz w:val="16"/>
                <w:szCs w:val="16"/>
              </w:rPr>
              <w:t>.</w:t>
            </w:r>
          </w:p>
          <w:p w:rsidR="00177948" w:rsidRPr="00E92EB6" w:rsidRDefault="00177948" w:rsidP="00177948">
            <w:pPr>
              <w:pStyle w:val="ListParagraph"/>
              <w:numPr>
                <w:ilvl w:val="0"/>
                <w:numId w:val="1"/>
              </w:numPr>
              <w:spacing w:before="80" w:after="160"/>
              <w:ind w:left="158" w:hanging="158"/>
              <w:contextualSpacing w:val="0"/>
              <w:rPr>
                <w:i/>
                <w:sz w:val="16"/>
                <w:szCs w:val="16"/>
              </w:rPr>
            </w:pPr>
            <w:r w:rsidRPr="00E92EB6">
              <w:rPr>
                <w:i/>
                <w:sz w:val="16"/>
                <w:szCs w:val="16"/>
              </w:rPr>
              <w:t>Outcome 1 is met successfully by completion of</w:t>
            </w:r>
            <w:r w:rsidR="00DA1257">
              <w:rPr>
                <w:i/>
                <w:sz w:val="16"/>
                <w:szCs w:val="16"/>
              </w:rPr>
              <w:t xml:space="preserve"> the Marine Biology Core courses (SIO 132, SIO 134, SIO 181) and through upper division course work in the restricted electives.</w:t>
            </w:r>
          </w:p>
          <w:p w:rsidR="00177948" w:rsidRPr="0071695B" w:rsidRDefault="00177948" w:rsidP="0071695B">
            <w:pPr>
              <w:pStyle w:val="ListParagraph"/>
              <w:numPr>
                <w:ilvl w:val="0"/>
                <w:numId w:val="1"/>
              </w:numPr>
              <w:spacing w:before="80" w:after="160"/>
              <w:ind w:left="158" w:hanging="158"/>
              <w:contextualSpacing w:val="0"/>
              <w:rPr>
                <w:i/>
                <w:sz w:val="16"/>
                <w:szCs w:val="16"/>
              </w:rPr>
            </w:pPr>
            <w:r w:rsidRPr="00E92EB6">
              <w:rPr>
                <w:i/>
                <w:sz w:val="16"/>
                <w:szCs w:val="16"/>
              </w:rPr>
              <w:t xml:space="preserve">Outcome 2 is met by completion of </w:t>
            </w:r>
            <w:r w:rsidR="00DA55FA">
              <w:rPr>
                <w:i/>
                <w:sz w:val="16"/>
                <w:szCs w:val="16"/>
              </w:rPr>
              <w:t xml:space="preserve">the </w:t>
            </w:r>
            <w:r w:rsidR="00DA1257">
              <w:rPr>
                <w:i/>
                <w:sz w:val="16"/>
                <w:szCs w:val="16"/>
              </w:rPr>
              <w:t>req</w:t>
            </w:r>
            <w:r w:rsidR="0071695B">
              <w:rPr>
                <w:i/>
                <w:sz w:val="16"/>
                <w:szCs w:val="16"/>
              </w:rPr>
              <w:t>uired lab course (SIO 1</w:t>
            </w:r>
            <w:r w:rsidR="008E2697">
              <w:rPr>
                <w:i/>
                <w:sz w:val="16"/>
                <w:szCs w:val="16"/>
              </w:rPr>
              <w:t>3</w:t>
            </w:r>
            <w:r w:rsidR="0071695B">
              <w:rPr>
                <w:i/>
                <w:sz w:val="16"/>
                <w:szCs w:val="16"/>
              </w:rPr>
              <w:t xml:space="preserve">6), </w:t>
            </w:r>
            <w:r w:rsidR="00765F4E" w:rsidRPr="00E92EB6">
              <w:rPr>
                <w:i/>
                <w:sz w:val="16"/>
                <w:szCs w:val="16"/>
              </w:rPr>
              <w:t xml:space="preserve">completion of </w:t>
            </w:r>
            <w:r w:rsidR="00D10DE6">
              <w:rPr>
                <w:i/>
                <w:sz w:val="16"/>
                <w:szCs w:val="16"/>
              </w:rPr>
              <w:t>a rigorous statisti</w:t>
            </w:r>
            <w:r w:rsidR="005050B9">
              <w:rPr>
                <w:i/>
                <w:sz w:val="16"/>
                <w:szCs w:val="16"/>
              </w:rPr>
              <w:t>c</w:t>
            </w:r>
            <w:bookmarkStart w:id="0" w:name="_GoBack"/>
            <w:bookmarkEnd w:id="0"/>
            <w:r w:rsidR="00D10DE6">
              <w:rPr>
                <w:i/>
                <w:sz w:val="16"/>
                <w:szCs w:val="16"/>
              </w:rPr>
              <w:t xml:space="preserve">s </w:t>
            </w:r>
            <w:r w:rsidR="00765F4E">
              <w:rPr>
                <w:i/>
                <w:sz w:val="16"/>
                <w:szCs w:val="16"/>
              </w:rPr>
              <w:t xml:space="preserve"> course </w:t>
            </w:r>
            <w:r w:rsidR="0071695B">
              <w:rPr>
                <w:i/>
                <w:sz w:val="16"/>
                <w:szCs w:val="16"/>
              </w:rPr>
              <w:t xml:space="preserve">(SIO 187) </w:t>
            </w:r>
            <w:r w:rsidR="00765F4E">
              <w:rPr>
                <w:i/>
                <w:sz w:val="16"/>
                <w:szCs w:val="16"/>
              </w:rPr>
              <w:t xml:space="preserve">and through </w:t>
            </w:r>
            <w:r w:rsidR="0071695B">
              <w:rPr>
                <w:i/>
                <w:sz w:val="16"/>
                <w:szCs w:val="16"/>
              </w:rPr>
              <w:t>2 additional required lab electives.</w:t>
            </w:r>
          </w:p>
          <w:p w:rsidR="00177948" w:rsidRPr="00E92EB6" w:rsidRDefault="00177948" w:rsidP="00177948">
            <w:pPr>
              <w:pStyle w:val="ListParagraph"/>
              <w:numPr>
                <w:ilvl w:val="0"/>
                <w:numId w:val="1"/>
              </w:numPr>
              <w:spacing w:before="80" w:after="160"/>
              <w:ind w:left="158" w:hanging="158"/>
              <w:contextualSpacing w:val="0"/>
              <w:rPr>
                <w:i/>
                <w:sz w:val="16"/>
                <w:szCs w:val="16"/>
              </w:rPr>
            </w:pPr>
            <w:r w:rsidRPr="00E92EB6">
              <w:rPr>
                <w:i/>
                <w:sz w:val="16"/>
                <w:szCs w:val="16"/>
              </w:rPr>
              <w:t xml:space="preserve">Outcome </w:t>
            </w:r>
            <w:r w:rsidR="00765F4E">
              <w:rPr>
                <w:i/>
                <w:sz w:val="16"/>
                <w:szCs w:val="16"/>
              </w:rPr>
              <w:t>3</w:t>
            </w:r>
            <w:r w:rsidR="008E2697">
              <w:rPr>
                <w:i/>
                <w:sz w:val="16"/>
                <w:szCs w:val="16"/>
              </w:rPr>
              <w:t xml:space="preserve"> </w:t>
            </w:r>
            <w:r w:rsidR="00765F4E">
              <w:rPr>
                <w:i/>
                <w:sz w:val="16"/>
                <w:szCs w:val="16"/>
              </w:rPr>
              <w:t>is met by SIO119 or another choice from the Oceans, Physics and Chemistry Electives.</w:t>
            </w:r>
            <w:r w:rsidRPr="00E92EB6">
              <w:rPr>
                <w:i/>
                <w:sz w:val="16"/>
                <w:szCs w:val="16"/>
              </w:rPr>
              <w:t xml:space="preserve"> </w:t>
            </w:r>
          </w:p>
          <w:p w:rsidR="00177948" w:rsidRPr="00E92EB6" w:rsidRDefault="00177948" w:rsidP="00177948">
            <w:pPr>
              <w:pStyle w:val="ListParagraph"/>
              <w:numPr>
                <w:ilvl w:val="0"/>
                <w:numId w:val="1"/>
              </w:numPr>
              <w:spacing w:before="80" w:after="160"/>
              <w:ind w:left="158" w:hanging="158"/>
              <w:contextualSpacing w:val="0"/>
              <w:rPr>
                <w:i/>
                <w:sz w:val="16"/>
                <w:szCs w:val="16"/>
              </w:rPr>
            </w:pPr>
            <w:r w:rsidRPr="00E92EB6">
              <w:rPr>
                <w:i/>
                <w:sz w:val="16"/>
                <w:szCs w:val="16"/>
              </w:rPr>
              <w:t xml:space="preserve">Outcome 4 is met by </w:t>
            </w:r>
            <w:r w:rsidR="00704891">
              <w:rPr>
                <w:i/>
                <w:sz w:val="16"/>
                <w:szCs w:val="16"/>
              </w:rPr>
              <w:t xml:space="preserve">SIO 90 and </w:t>
            </w:r>
            <w:r w:rsidR="008E2697">
              <w:rPr>
                <w:i/>
                <w:sz w:val="16"/>
                <w:szCs w:val="16"/>
              </w:rPr>
              <w:t xml:space="preserve">SIO </w:t>
            </w:r>
            <w:r w:rsidR="00704891">
              <w:rPr>
                <w:i/>
                <w:sz w:val="16"/>
                <w:szCs w:val="16"/>
              </w:rPr>
              <w:t xml:space="preserve">139 for all students.  Students are additionally encouraged (but not required) to participate in  undergraduate research opportunities (SIO 199) that </w:t>
            </w:r>
            <w:r w:rsidR="00DB2EB3">
              <w:rPr>
                <w:i/>
                <w:sz w:val="16"/>
                <w:szCs w:val="16"/>
              </w:rPr>
              <w:t>provide opportunities</w:t>
            </w:r>
            <w:r w:rsidR="00704891">
              <w:rPr>
                <w:i/>
                <w:sz w:val="16"/>
                <w:szCs w:val="16"/>
              </w:rPr>
              <w:t xml:space="preserve"> to design and execute experiments and collect data to test hypothes</w:t>
            </w:r>
            <w:r w:rsidR="00DB2EB3">
              <w:rPr>
                <w:i/>
                <w:sz w:val="16"/>
                <w:szCs w:val="16"/>
              </w:rPr>
              <w:t>e</w:t>
            </w:r>
            <w:r w:rsidR="00704891">
              <w:rPr>
                <w:i/>
                <w:sz w:val="16"/>
                <w:szCs w:val="16"/>
              </w:rPr>
              <w:t>s.</w:t>
            </w:r>
          </w:p>
          <w:p w:rsidR="00177948" w:rsidRDefault="00DA55FA" w:rsidP="00177948">
            <w:pPr>
              <w:pStyle w:val="ListParagraph"/>
              <w:numPr>
                <w:ilvl w:val="0"/>
                <w:numId w:val="1"/>
              </w:numPr>
              <w:spacing w:before="80" w:after="160"/>
              <w:ind w:left="158" w:hanging="158"/>
              <w:contextualSpacing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 xml:space="preserve">Outcome 5 </w:t>
            </w:r>
            <w:r w:rsidR="00704891">
              <w:rPr>
                <w:i/>
                <w:sz w:val="16"/>
                <w:szCs w:val="16"/>
              </w:rPr>
              <w:t xml:space="preserve">is met through </w:t>
            </w:r>
            <w:r w:rsidR="008E2697">
              <w:rPr>
                <w:i/>
                <w:sz w:val="16"/>
                <w:szCs w:val="16"/>
              </w:rPr>
              <w:t>SIO 136 and other upper division coursework.</w:t>
            </w:r>
          </w:p>
          <w:p w:rsidR="00DA55FA" w:rsidRPr="00E92EB6" w:rsidRDefault="00DA55FA" w:rsidP="008E2697">
            <w:pPr>
              <w:pStyle w:val="ListParagraph"/>
              <w:numPr>
                <w:ilvl w:val="0"/>
                <w:numId w:val="1"/>
              </w:numPr>
              <w:spacing w:before="80" w:after="160"/>
              <w:ind w:left="158" w:hanging="158"/>
              <w:contextualSpacing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Outcome</w:t>
            </w:r>
            <w:r w:rsidR="00B12727">
              <w:rPr>
                <w:i/>
                <w:sz w:val="16"/>
                <w:szCs w:val="16"/>
              </w:rPr>
              <w:t>s</w:t>
            </w:r>
            <w:r>
              <w:rPr>
                <w:i/>
                <w:sz w:val="16"/>
                <w:szCs w:val="16"/>
              </w:rPr>
              <w:t xml:space="preserve"> 7</w:t>
            </w:r>
            <w:r w:rsidR="00B12727">
              <w:rPr>
                <w:i/>
                <w:sz w:val="16"/>
                <w:szCs w:val="16"/>
              </w:rPr>
              <w:t>&amp;8 are</w:t>
            </w:r>
            <w:r>
              <w:rPr>
                <w:i/>
                <w:sz w:val="16"/>
                <w:szCs w:val="16"/>
              </w:rPr>
              <w:t xml:space="preserve"> met throughout </w:t>
            </w:r>
            <w:r w:rsidR="00B12727">
              <w:rPr>
                <w:i/>
                <w:sz w:val="16"/>
                <w:szCs w:val="16"/>
              </w:rPr>
              <w:t xml:space="preserve">upper division </w:t>
            </w:r>
            <w:r w:rsidR="008E2697">
              <w:rPr>
                <w:i/>
                <w:sz w:val="16"/>
                <w:szCs w:val="16"/>
              </w:rPr>
              <w:t xml:space="preserve">core courses </w:t>
            </w:r>
            <w:r w:rsidR="00B12727">
              <w:rPr>
                <w:i/>
                <w:sz w:val="16"/>
                <w:szCs w:val="16"/>
              </w:rPr>
              <w:t>and electives</w:t>
            </w:r>
            <w:r w:rsidR="008E2697">
              <w:rPr>
                <w:i/>
                <w:sz w:val="16"/>
                <w:szCs w:val="16"/>
              </w:rPr>
              <w:t>.</w:t>
            </w:r>
            <w:r w:rsidR="00B1272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7" w:rsidRDefault="00B12727" w:rsidP="00B12727">
            <w:pPr>
              <w:pStyle w:val="ListParagraph"/>
              <w:numPr>
                <w:ilvl w:val="0"/>
                <w:numId w:val="1"/>
              </w:numPr>
              <w:spacing w:before="80" w:after="160"/>
              <w:ind w:left="158" w:hanging="158"/>
              <w:contextualSpacing w:val="0"/>
              <w:rPr>
                <w:i/>
                <w:sz w:val="16"/>
                <w:szCs w:val="24"/>
              </w:rPr>
            </w:pPr>
            <w:r>
              <w:rPr>
                <w:i/>
                <w:sz w:val="16"/>
                <w:szCs w:val="24"/>
              </w:rPr>
              <w:lastRenderedPageBreak/>
              <w:t xml:space="preserve">The Marine Biology </w:t>
            </w:r>
            <w:r w:rsidR="00C000F1">
              <w:rPr>
                <w:i/>
                <w:sz w:val="16"/>
                <w:szCs w:val="24"/>
              </w:rPr>
              <w:t xml:space="preserve">Major </w:t>
            </w:r>
            <w:r>
              <w:rPr>
                <w:i/>
                <w:sz w:val="16"/>
                <w:szCs w:val="24"/>
              </w:rPr>
              <w:t>Advisory Committee at Scripps oversees the Marine Biology curriculum, which is endorsed by the fac</w:t>
            </w:r>
            <w:r w:rsidR="00A864DC">
              <w:rPr>
                <w:i/>
                <w:sz w:val="16"/>
                <w:szCs w:val="24"/>
              </w:rPr>
              <w:t>ulty and ha</w:t>
            </w:r>
            <w:r w:rsidR="00C000F1">
              <w:rPr>
                <w:i/>
                <w:sz w:val="16"/>
                <w:szCs w:val="24"/>
              </w:rPr>
              <w:t xml:space="preserve">s </w:t>
            </w:r>
            <w:r w:rsidR="00A864DC">
              <w:rPr>
                <w:i/>
                <w:sz w:val="16"/>
                <w:szCs w:val="24"/>
              </w:rPr>
              <w:t xml:space="preserve">been approved by </w:t>
            </w:r>
            <w:r>
              <w:rPr>
                <w:i/>
                <w:sz w:val="16"/>
                <w:szCs w:val="24"/>
              </w:rPr>
              <w:t>CEP. This advisory committee includes</w:t>
            </w:r>
            <w:r w:rsidRPr="00B12727">
              <w:rPr>
                <w:i/>
                <w:sz w:val="16"/>
                <w:szCs w:val="24"/>
              </w:rPr>
              <w:t xml:space="preserve"> the Scripps Department Chair, the </w:t>
            </w:r>
            <w:r w:rsidR="00D10DE6">
              <w:rPr>
                <w:i/>
                <w:sz w:val="16"/>
                <w:szCs w:val="24"/>
              </w:rPr>
              <w:t>Associate Director for Undergraduate Education</w:t>
            </w:r>
            <w:r w:rsidRPr="00B12727">
              <w:rPr>
                <w:i/>
                <w:sz w:val="16"/>
                <w:szCs w:val="24"/>
              </w:rPr>
              <w:t xml:space="preserve"> and 5-</w:t>
            </w:r>
            <w:r>
              <w:rPr>
                <w:i/>
                <w:sz w:val="16"/>
                <w:szCs w:val="24"/>
              </w:rPr>
              <w:t xml:space="preserve">6 faculty from </w:t>
            </w:r>
            <w:r w:rsidR="00D10DE6">
              <w:rPr>
                <w:i/>
                <w:sz w:val="16"/>
                <w:szCs w:val="24"/>
              </w:rPr>
              <w:t>the</w:t>
            </w:r>
            <w:r w:rsidRPr="00B12727">
              <w:rPr>
                <w:i/>
                <w:sz w:val="16"/>
                <w:szCs w:val="24"/>
              </w:rPr>
              <w:t xml:space="preserve"> Scripps</w:t>
            </w:r>
            <w:r w:rsidR="00D10DE6">
              <w:rPr>
                <w:i/>
                <w:sz w:val="16"/>
                <w:szCs w:val="24"/>
              </w:rPr>
              <w:t xml:space="preserve"> Department</w:t>
            </w:r>
            <w:r w:rsidRPr="00B12727">
              <w:rPr>
                <w:i/>
                <w:sz w:val="16"/>
                <w:szCs w:val="24"/>
              </w:rPr>
              <w:t xml:space="preserve">.  </w:t>
            </w:r>
          </w:p>
          <w:p w:rsidR="00B12727" w:rsidRDefault="00A864DC" w:rsidP="00B12727">
            <w:pPr>
              <w:pStyle w:val="ListParagraph"/>
              <w:numPr>
                <w:ilvl w:val="0"/>
                <w:numId w:val="1"/>
              </w:numPr>
              <w:spacing w:before="80" w:after="160"/>
              <w:ind w:left="158" w:hanging="158"/>
              <w:contextualSpacing w:val="0"/>
              <w:rPr>
                <w:i/>
                <w:sz w:val="16"/>
                <w:szCs w:val="24"/>
              </w:rPr>
            </w:pPr>
            <w:r>
              <w:rPr>
                <w:i/>
                <w:sz w:val="16"/>
                <w:szCs w:val="24"/>
              </w:rPr>
              <w:t>The Advisory C</w:t>
            </w:r>
            <w:r w:rsidR="00B12727">
              <w:rPr>
                <w:i/>
                <w:sz w:val="16"/>
                <w:szCs w:val="24"/>
              </w:rPr>
              <w:t>ommittee establishes learning objectives, identifies learning outcomes and</w:t>
            </w:r>
            <w:r>
              <w:rPr>
                <w:i/>
                <w:sz w:val="16"/>
                <w:szCs w:val="24"/>
              </w:rPr>
              <w:t xml:space="preserve"> oversees and</w:t>
            </w:r>
            <w:r w:rsidR="00B12727">
              <w:rPr>
                <w:i/>
                <w:sz w:val="16"/>
                <w:szCs w:val="24"/>
              </w:rPr>
              <w:t xml:space="preserve"> </w:t>
            </w:r>
            <w:r w:rsidR="000B0BAF">
              <w:rPr>
                <w:i/>
                <w:sz w:val="16"/>
                <w:szCs w:val="24"/>
              </w:rPr>
              <w:t xml:space="preserve">reviews </w:t>
            </w:r>
            <w:r>
              <w:rPr>
                <w:i/>
                <w:sz w:val="16"/>
                <w:szCs w:val="24"/>
              </w:rPr>
              <w:t>curriculum and requirements on a regular basis.</w:t>
            </w:r>
            <w:r w:rsidR="000B0BAF">
              <w:rPr>
                <w:i/>
                <w:sz w:val="16"/>
                <w:szCs w:val="24"/>
              </w:rPr>
              <w:t xml:space="preserve"> </w:t>
            </w:r>
          </w:p>
          <w:p w:rsidR="00C000F1" w:rsidRPr="00B12727" w:rsidRDefault="00C000F1" w:rsidP="00B12727">
            <w:pPr>
              <w:pStyle w:val="ListParagraph"/>
              <w:numPr>
                <w:ilvl w:val="0"/>
                <w:numId w:val="1"/>
              </w:numPr>
              <w:spacing w:before="80" w:after="160"/>
              <w:ind w:left="158" w:hanging="158"/>
              <w:contextualSpacing w:val="0"/>
              <w:rPr>
                <w:i/>
                <w:sz w:val="16"/>
                <w:szCs w:val="24"/>
              </w:rPr>
            </w:pPr>
            <w:r>
              <w:rPr>
                <w:i/>
                <w:sz w:val="16"/>
                <w:szCs w:val="24"/>
              </w:rPr>
              <w:t xml:space="preserve">Individual faculty comment directly to the Advisory Committee with problems regarding </w:t>
            </w:r>
            <w:proofErr w:type="spellStart"/>
            <w:r>
              <w:rPr>
                <w:i/>
                <w:sz w:val="16"/>
                <w:szCs w:val="24"/>
              </w:rPr>
              <w:t>prerequisities</w:t>
            </w:r>
            <w:proofErr w:type="spellEnd"/>
            <w:r>
              <w:rPr>
                <w:i/>
                <w:sz w:val="16"/>
                <w:szCs w:val="24"/>
              </w:rPr>
              <w:t xml:space="preserve"> in preparing students for their courses, gaps in the curriculum, or excess overlap between courses.</w:t>
            </w:r>
          </w:p>
          <w:p w:rsidR="00B12727" w:rsidRPr="00E92EB6" w:rsidRDefault="00D10DE6" w:rsidP="00B12727">
            <w:pPr>
              <w:pStyle w:val="ListParagraph"/>
              <w:numPr>
                <w:ilvl w:val="0"/>
                <w:numId w:val="1"/>
              </w:numPr>
              <w:spacing w:before="80" w:after="160"/>
              <w:ind w:left="158" w:hanging="158"/>
              <w:contextualSpacing w:val="0"/>
              <w:rPr>
                <w:i/>
                <w:sz w:val="16"/>
                <w:szCs w:val="24"/>
              </w:rPr>
            </w:pPr>
            <w:r>
              <w:rPr>
                <w:i/>
                <w:sz w:val="16"/>
                <w:szCs w:val="24"/>
              </w:rPr>
              <w:t>The Scripps chair and Associate D</w:t>
            </w:r>
            <w:r w:rsidR="000B0BAF">
              <w:rPr>
                <w:i/>
                <w:sz w:val="16"/>
                <w:szCs w:val="24"/>
              </w:rPr>
              <w:t xml:space="preserve">irector </w:t>
            </w:r>
            <w:r w:rsidR="00A864DC">
              <w:rPr>
                <w:i/>
                <w:sz w:val="16"/>
                <w:szCs w:val="24"/>
              </w:rPr>
              <w:t>regularly review course, instructor</w:t>
            </w:r>
            <w:r w:rsidR="000B0BAF">
              <w:rPr>
                <w:i/>
                <w:sz w:val="16"/>
                <w:szCs w:val="24"/>
              </w:rPr>
              <w:t xml:space="preserve"> </w:t>
            </w:r>
            <w:r w:rsidR="00A864DC">
              <w:rPr>
                <w:i/>
                <w:sz w:val="16"/>
                <w:szCs w:val="24"/>
              </w:rPr>
              <w:t>and TA evaluations</w:t>
            </w:r>
            <w:r w:rsidR="000B0BAF">
              <w:rPr>
                <w:i/>
                <w:sz w:val="16"/>
                <w:szCs w:val="24"/>
              </w:rPr>
              <w:t>.</w:t>
            </w:r>
            <w:r w:rsidR="00A864DC">
              <w:rPr>
                <w:i/>
                <w:sz w:val="16"/>
                <w:szCs w:val="24"/>
              </w:rPr>
              <w:t xml:space="preserve">  This includes CAPE survey</w:t>
            </w:r>
            <w:r w:rsidR="00C000F1">
              <w:rPr>
                <w:i/>
                <w:sz w:val="16"/>
                <w:szCs w:val="24"/>
              </w:rPr>
              <w:t>s</w:t>
            </w:r>
            <w:r w:rsidR="00A864DC">
              <w:rPr>
                <w:i/>
                <w:sz w:val="16"/>
                <w:szCs w:val="24"/>
              </w:rPr>
              <w:t xml:space="preserve"> and our</w:t>
            </w:r>
            <w:r w:rsidR="000B0BAF">
              <w:rPr>
                <w:i/>
                <w:sz w:val="16"/>
                <w:szCs w:val="24"/>
              </w:rPr>
              <w:t xml:space="preserve"> </w:t>
            </w:r>
            <w:r w:rsidR="00A864DC">
              <w:rPr>
                <w:i/>
                <w:sz w:val="16"/>
                <w:szCs w:val="24"/>
              </w:rPr>
              <w:t>unique on-line course and instructor evaluations for all SIO courses.</w:t>
            </w:r>
          </w:p>
          <w:p w:rsidR="000B0BAF" w:rsidRDefault="00A864DC" w:rsidP="000B0BAF">
            <w:pPr>
              <w:pStyle w:val="ListParagraph"/>
              <w:numPr>
                <w:ilvl w:val="0"/>
                <w:numId w:val="1"/>
              </w:numPr>
              <w:spacing w:before="80" w:after="160"/>
              <w:ind w:left="158" w:hanging="158"/>
              <w:contextualSpacing w:val="0"/>
              <w:rPr>
                <w:i/>
                <w:sz w:val="16"/>
                <w:szCs w:val="24"/>
              </w:rPr>
            </w:pPr>
            <w:r>
              <w:rPr>
                <w:i/>
                <w:sz w:val="16"/>
                <w:szCs w:val="24"/>
              </w:rPr>
              <w:t>The Advisory Committee will regularly</w:t>
            </w:r>
            <w:r w:rsidR="000B0BAF">
              <w:rPr>
                <w:i/>
                <w:sz w:val="16"/>
                <w:szCs w:val="24"/>
              </w:rPr>
              <w:t xml:space="preserve"> collect </w:t>
            </w:r>
            <w:r>
              <w:rPr>
                <w:i/>
                <w:sz w:val="16"/>
                <w:szCs w:val="24"/>
              </w:rPr>
              <w:t xml:space="preserve">and review information from Marine Biology majors through </w:t>
            </w:r>
            <w:r w:rsidR="000B0BAF">
              <w:rPr>
                <w:i/>
                <w:sz w:val="16"/>
                <w:szCs w:val="24"/>
              </w:rPr>
              <w:t xml:space="preserve">the following </w:t>
            </w:r>
            <w:r w:rsidR="00D10DE6">
              <w:rPr>
                <w:i/>
                <w:sz w:val="16"/>
                <w:szCs w:val="24"/>
              </w:rPr>
              <w:t>student</w:t>
            </w:r>
            <w:r>
              <w:rPr>
                <w:i/>
                <w:sz w:val="16"/>
                <w:szCs w:val="24"/>
              </w:rPr>
              <w:t xml:space="preserve"> surveys:</w:t>
            </w:r>
          </w:p>
          <w:p w:rsidR="00A864DC" w:rsidRDefault="00A864DC" w:rsidP="00A864DC">
            <w:pPr>
              <w:pStyle w:val="ListParagraph"/>
              <w:numPr>
                <w:ilvl w:val="0"/>
                <w:numId w:val="10"/>
              </w:numPr>
              <w:spacing w:before="80" w:after="160"/>
              <w:contextualSpacing w:val="0"/>
              <w:rPr>
                <w:i/>
                <w:sz w:val="16"/>
                <w:szCs w:val="24"/>
              </w:rPr>
            </w:pPr>
            <w:r>
              <w:rPr>
                <w:i/>
                <w:sz w:val="16"/>
                <w:szCs w:val="24"/>
              </w:rPr>
              <w:t xml:space="preserve">Campus-wide surveys of current students, including the new Undergraduate Experience Survey (UCUES) to solicit </w:t>
            </w:r>
            <w:r>
              <w:rPr>
                <w:i/>
                <w:sz w:val="16"/>
                <w:szCs w:val="24"/>
              </w:rPr>
              <w:lastRenderedPageBreak/>
              <w:t>current student views on their major.</w:t>
            </w:r>
          </w:p>
          <w:p w:rsidR="003E3FB1" w:rsidRDefault="00A864DC" w:rsidP="00A864DC">
            <w:pPr>
              <w:pStyle w:val="ListParagraph"/>
              <w:numPr>
                <w:ilvl w:val="0"/>
                <w:numId w:val="10"/>
              </w:numPr>
              <w:spacing w:before="80" w:after="160"/>
              <w:contextualSpacing w:val="0"/>
              <w:rPr>
                <w:i/>
                <w:sz w:val="16"/>
                <w:szCs w:val="24"/>
              </w:rPr>
            </w:pPr>
            <w:r>
              <w:rPr>
                <w:i/>
                <w:sz w:val="16"/>
                <w:szCs w:val="24"/>
              </w:rPr>
              <w:t>A</w:t>
            </w:r>
            <w:r w:rsidR="003E3FB1" w:rsidRPr="000B0BAF">
              <w:rPr>
                <w:i/>
                <w:sz w:val="16"/>
                <w:szCs w:val="24"/>
              </w:rPr>
              <w:t xml:space="preserve">n exit survey of all majors just before </w:t>
            </w:r>
            <w:r w:rsidR="000B0BAF" w:rsidRPr="000B0BAF">
              <w:rPr>
                <w:i/>
                <w:sz w:val="16"/>
                <w:szCs w:val="24"/>
              </w:rPr>
              <w:t>gradua</w:t>
            </w:r>
            <w:r>
              <w:rPr>
                <w:i/>
                <w:sz w:val="16"/>
                <w:szCs w:val="24"/>
              </w:rPr>
              <w:t>tion (conducted by us) to solicit their overall experience in the major.</w:t>
            </w:r>
          </w:p>
          <w:p w:rsidR="00A864DC" w:rsidRDefault="00A864DC" w:rsidP="00A864DC">
            <w:pPr>
              <w:pStyle w:val="ListParagraph"/>
              <w:numPr>
                <w:ilvl w:val="0"/>
                <w:numId w:val="10"/>
              </w:numPr>
              <w:spacing w:before="80" w:after="160"/>
              <w:contextualSpacing w:val="0"/>
              <w:rPr>
                <w:i/>
                <w:sz w:val="16"/>
                <w:szCs w:val="24"/>
              </w:rPr>
            </w:pPr>
            <w:r>
              <w:rPr>
                <w:i/>
                <w:sz w:val="16"/>
                <w:szCs w:val="24"/>
              </w:rPr>
              <w:t>Follow-up alumni survey (conducted by Career Service Center) to gauge how well our students are prepared for careers and advanced degrees in the field.</w:t>
            </w:r>
          </w:p>
          <w:p w:rsidR="00177948" w:rsidRPr="00E92EB6" w:rsidRDefault="00177948" w:rsidP="00177948">
            <w:pPr>
              <w:pStyle w:val="ListParagraph"/>
              <w:spacing w:before="80" w:after="160"/>
              <w:ind w:left="0"/>
              <w:contextualSpacing w:val="0"/>
              <w:rPr>
                <w:i/>
                <w:sz w:val="16"/>
                <w:szCs w:val="24"/>
              </w:rPr>
            </w:pPr>
          </w:p>
          <w:p w:rsidR="00177948" w:rsidRPr="003D6B6D" w:rsidRDefault="00177948" w:rsidP="00177948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F1" w:rsidRPr="00C000F1" w:rsidRDefault="00177948" w:rsidP="00C000F1">
            <w:pPr>
              <w:pStyle w:val="ListParagraph"/>
              <w:numPr>
                <w:ilvl w:val="0"/>
                <w:numId w:val="1"/>
              </w:numPr>
              <w:spacing w:before="80" w:after="160"/>
              <w:ind w:left="158" w:hanging="158"/>
              <w:contextualSpacing w:val="0"/>
              <w:rPr>
                <w:i/>
                <w:sz w:val="16"/>
                <w:szCs w:val="24"/>
              </w:rPr>
            </w:pPr>
            <w:r>
              <w:rPr>
                <w:i/>
                <w:sz w:val="16"/>
                <w:szCs w:val="24"/>
              </w:rPr>
              <w:lastRenderedPageBreak/>
              <w:t xml:space="preserve">The </w:t>
            </w:r>
            <w:r w:rsidR="00C000F1">
              <w:rPr>
                <w:i/>
                <w:sz w:val="16"/>
                <w:szCs w:val="24"/>
              </w:rPr>
              <w:t>Advisory Committee reviews all assessment data and restructures curriculum as required</w:t>
            </w:r>
            <w:r>
              <w:rPr>
                <w:i/>
                <w:sz w:val="16"/>
                <w:szCs w:val="24"/>
              </w:rPr>
              <w:t>.</w:t>
            </w:r>
          </w:p>
          <w:p w:rsidR="00C000F1" w:rsidRDefault="00C000F1" w:rsidP="00C000F1">
            <w:pPr>
              <w:pStyle w:val="ListParagraph"/>
              <w:numPr>
                <w:ilvl w:val="0"/>
                <w:numId w:val="1"/>
              </w:numPr>
              <w:spacing w:before="80" w:after="160"/>
              <w:ind w:left="158" w:hanging="158"/>
              <w:contextualSpacing w:val="0"/>
              <w:rPr>
                <w:i/>
                <w:sz w:val="16"/>
                <w:szCs w:val="24"/>
              </w:rPr>
            </w:pPr>
            <w:r>
              <w:rPr>
                <w:i/>
                <w:sz w:val="16"/>
                <w:szCs w:val="24"/>
              </w:rPr>
              <w:t>Individual course instructors use CAPE and Scripps course evaluations as feedback to modify and improve their courses.</w:t>
            </w:r>
          </w:p>
          <w:p w:rsidR="00C000F1" w:rsidRPr="00E92EB6" w:rsidRDefault="00C000F1" w:rsidP="00C000F1">
            <w:pPr>
              <w:pStyle w:val="ListParagraph"/>
              <w:spacing w:before="80" w:after="160"/>
              <w:ind w:left="158"/>
              <w:contextualSpacing w:val="0"/>
              <w:rPr>
                <w:i/>
                <w:sz w:val="16"/>
                <w:szCs w:val="24"/>
              </w:rPr>
            </w:pPr>
          </w:p>
          <w:p w:rsidR="00177948" w:rsidRPr="003D6B6D" w:rsidRDefault="00177948" w:rsidP="00177948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8" w:rsidRPr="00E92EB6" w:rsidRDefault="00177948" w:rsidP="00177948">
            <w:pPr>
              <w:spacing w:before="60" w:after="60"/>
              <w:jc w:val="center"/>
              <w:rPr>
                <w:i/>
                <w:sz w:val="16"/>
                <w:szCs w:val="16"/>
              </w:rPr>
            </w:pPr>
          </w:p>
          <w:p w:rsidR="00177948" w:rsidRPr="00E92EB6" w:rsidRDefault="00C000F1" w:rsidP="00C000F1">
            <w:pPr>
              <w:spacing w:before="60" w:after="6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None</w:t>
            </w:r>
            <w:r w:rsidR="00DB2EB3">
              <w:rPr>
                <w:i/>
                <w:sz w:val="16"/>
                <w:szCs w:val="16"/>
              </w:rPr>
              <w:t>.  T</w:t>
            </w:r>
            <w:r>
              <w:rPr>
                <w:i/>
                <w:sz w:val="16"/>
                <w:szCs w:val="16"/>
              </w:rPr>
              <w:t>his is a new major.</w:t>
            </w:r>
          </w:p>
        </w:tc>
      </w:tr>
    </w:tbl>
    <w:p w:rsidR="00177948" w:rsidRPr="005819F5" w:rsidRDefault="00177948" w:rsidP="00177948"/>
    <w:p w:rsidR="00177948" w:rsidRDefault="00177948" w:rsidP="00177948"/>
    <w:sectPr w:rsidR="00177948" w:rsidSect="00177948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0120"/>
    <w:multiLevelType w:val="multilevel"/>
    <w:tmpl w:val="B522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04E4E"/>
    <w:multiLevelType w:val="hybridMultilevel"/>
    <w:tmpl w:val="75AE1E58"/>
    <w:lvl w:ilvl="0" w:tplc="9974A1F4">
      <w:start w:val="1"/>
      <w:numFmt w:val="decimal"/>
      <w:lvlText w:val="%1)"/>
      <w:lvlJc w:val="left"/>
      <w:pPr>
        <w:ind w:left="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8" w:hanging="360"/>
      </w:pPr>
    </w:lvl>
    <w:lvl w:ilvl="2" w:tplc="0409001B" w:tentative="1">
      <w:start w:val="1"/>
      <w:numFmt w:val="lowerRoman"/>
      <w:lvlText w:val="%3."/>
      <w:lvlJc w:val="right"/>
      <w:pPr>
        <w:ind w:left="1988" w:hanging="180"/>
      </w:pPr>
    </w:lvl>
    <w:lvl w:ilvl="3" w:tplc="0409000F" w:tentative="1">
      <w:start w:val="1"/>
      <w:numFmt w:val="decimal"/>
      <w:lvlText w:val="%4."/>
      <w:lvlJc w:val="left"/>
      <w:pPr>
        <w:ind w:left="2708" w:hanging="360"/>
      </w:pPr>
    </w:lvl>
    <w:lvl w:ilvl="4" w:tplc="04090019" w:tentative="1">
      <w:start w:val="1"/>
      <w:numFmt w:val="lowerLetter"/>
      <w:lvlText w:val="%5."/>
      <w:lvlJc w:val="left"/>
      <w:pPr>
        <w:ind w:left="3428" w:hanging="360"/>
      </w:pPr>
    </w:lvl>
    <w:lvl w:ilvl="5" w:tplc="0409001B" w:tentative="1">
      <w:start w:val="1"/>
      <w:numFmt w:val="lowerRoman"/>
      <w:lvlText w:val="%6."/>
      <w:lvlJc w:val="right"/>
      <w:pPr>
        <w:ind w:left="4148" w:hanging="180"/>
      </w:pPr>
    </w:lvl>
    <w:lvl w:ilvl="6" w:tplc="0409000F" w:tentative="1">
      <w:start w:val="1"/>
      <w:numFmt w:val="decimal"/>
      <w:lvlText w:val="%7."/>
      <w:lvlJc w:val="left"/>
      <w:pPr>
        <w:ind w:left="4868" w:hanging="360"/>
      </w:pPr>
    </w:lvl>
    <w:lvl w:ilvl="7" w:tplc="04090019" w:tentative="1">
      <w:start w:val="1"/>
      <w:numFmt w:val="lowerLetter"/>
      <w:lvlText w:val="%8."/>
      <w:lvlJc w:val="left"/>
      <w:pPr>
        <w:ind w:left="5588" w:hanging="360"/>
      </w:pPr>
    </w:lvl>
    <w:lvl w:ilvl="8" w:tplc="040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2">
    <w:nsid w:val="23B876B9"/>
    <w:multiLevelType w:val="multilevel"/>
    <w:tmpl w:val="F272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C0977"/>
    <w:multiLevelType w:val="hybridMultilevel"/>
    <w:tmpl w:val="967A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C65C1"/>
    <w:multiLevelType w:val="multilevel"/>
    <w:tmpl w:val="06AA0B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44815"/>
    <w:multiLevelType w:val="hybridMultilevel"/>
    <w:tmpl w:val="4322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6363E"/>
    <w:multiLevelType w:val="multilevel"/>
    <w:tmpl w:val="642E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C35BDA"/>
    <w:multiLevelType w:val="hybridMultilevel"/>
    <w:tmpl w:val="06AA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E39C4"/>
    <w:multiLevelType w:val="hybridMultilevel"/>
    <w:tmpl w:val="946A40A2"/>
    <w:lvl w:ilvl="0" w:tplc="00110409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E55082"/>
    <w:multiLevelType w:val="hybridMultilevel"/>
    <w:tmpl w:val="8E04C33E"/>
    <w:lvl w:ilvl="0" w:tplc="4C70E04E">
      <w:start w:val="1"/>
      <w:numFmt w:val="decimal"/>
      <w:lvlText w:val="%1)"/>
      <w:lvlJc w:val="left"/>
      <w:pPr>
        <w:ind w:left="288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150F"/>
    <w:rsid w:val="000B0BAF"/>
    <w:rsid w:val="000C19E7"/>
    <w:rsid w:val="00177948"/>
    <w:rsid w:val="0018150F"/>
    <w:rsid w:val="0020623E"/>
    <w:rsid w:val="00275EE2"/>
    <w:rsid w:val="003D1407"/>
    <w:rsid w:val="003E3FB1"/>
    <w:rsid w:val="003E4155"/>
    <w:rsid w:val="004A517F"/>
    <w:rsid w:val="005050B9"/>
    <w:rsid w:val="005E3303"/>
    <w:rsid w:val="005F7562"/>
    <w:rsid w:val="00704891"/>
    <w:rsid w:val="0071695B"/>
    <w:rsid w:val="00746AB4"/>
    <w:rsid w:val="00765F4E"/>
    <w:rsid w:val="008E2697"/>
    <w:rsid w:val="009C2B60"/>
    <w:rsid w:val="009F72CD"/>
    <w:rsid w:val="00A63198"/>
    <w:rsid w:val="00A864DC"/>
    <w:rsid w:val="00AC0D71"/>
    <w:rsid w:val="00B12727"/>
    <w:rsid w:val="00C000F1"/>
    <w:rsid w:val="00D10DE6"/>
    <w:rsid w:val="00DA1257"/>
    <w:rsid w:val="00DA55FA"/>
    <w:rsid w:val="00DB2EB3"/>
    <w:rsid w:val="00DF2CB0"/>
    <w:rsid w:val="00EF2EF0"/>
    <w:rsid w:val="00F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50F"/>
    <w:rPr>
      <w:rFonts w:ascii="Times New Roman" w:eastAsia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150F"/>
    <w:rPr>
      <w:sz w:val="24"/>
    </w:rPr>
  </w:style>
  <w:style w:type="character" w:customStyle="1" w:styleId="BodyTextChar">
    <w:name w:val="Body Text Char"/>
    <w:basedOn w:val="DefaultParagraphFont"/>
    <w:link w:val="BodyText"/>
    <w:rsid w:val="0018150F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8150F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815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8150F"/>
    <w:pPr>
      <w:jc w:val="center"/>
    </w:pPr>
    <w:rPr>
      <w:rFonts w:ascii="Tahoma" w:hAnsi="Tahoma" w:cs="Tahoma"/>
      <w:b/>
      <w:bCs/>
      <w:sz w:val="20"/>
      <w:szCs w:val="24"/>
    </w:rPr>
  </w:style>
  <w:style w:type="character" w:customStyle="1" w:styleId="SubtitleChar">
    <w:name w:val="Subtitle Char"/>
    <w:basedOn w:val="DefaultParagraphFont"/>
    <w:link w:val="Subtitle"/>
    <w:rsid w:val="0018150F"/>
    <w:rPr>
      <w:rFonts w:ascii="Tahoma" w:eastAsia="Times New Roman" w:hAnsi="Tahoma" w:cs="Tahoma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18150F"/>
    <w:pPr>
      <w:ind w:left="720"/>
      <w:contextualSpacing/>
    </w:pPr>
  </w:style>
  <w:style w:type="character" w:styleId="Hyperlink">
    <w:name w:val="Hyperlink"/>
    <w:basedOn w:val="DefaultParagraphFont"/>
    <w:rsid w:val="001A55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San Diego</Company>
  <LinksUpToDate>false</LinksUpToDate>
  <CharactersWithSpaces>4622</CharactersWithSpaces>
  <SharedDoc>false</SharedDoc>
  <HLinks>
    <vt:vector size="6" baseType="variant">
      <vt:variant>
        <vt:i4>6160478</vt:i4>
      </vt:variant>
      <vt:variant>
        <vt:i4>0</vt:i4>
      </vt:variant>
      <vt:variant>
        <vt:i4>0</vt:i4>
      </vt:variant>
      <vt:variant>
        <vt:i4>5</vt:i4>
      </vt:variant>
      <vt:variant>
        <vt:lpwstr>http://www.geology.ca.gov/forms-pubs/geolicensure.pdf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dreeves</dc:creator>
  <cp:lastModifiedBy>jteranes</cp:lastModifiedBy>
  <cp:revision>4</cp:revision>
  <dcterms:created xsi:type="dcterms:W3CDTF">2013-02-28T00:35:00Z</dcterms:created>
  <dcterms:modified xsi:type="dcterms:W3CDTF">2013-02-28T23:50:00Z</dcterms:modified>
</cp:coreProperties>
</file>