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DD0BD5F" w14:textId="77777777" w:rsidR="00B56B31" w:rsidRDefault="00154044" w:rsidP="003624CC">
      <w:pPr>
        <w:rPr>
          <w:rFonts w:ascii="Times New Roman" w:hAnsi="Times New Roman" w:cs="Times New Roman"/>
          <w:b/>
        </w:rPr>
      </w:pPr>
      <w:r w:rsidRPr="00040D30">
        <w:rPr>
          <w:rFonts w:ascii="Times New Roman" w:hAnsi="Times New Roman" w:cs="Times New Roman"/>
          <w:b/>
        </w:rPr>
        <w:t>SIO 278-Seminar</w:t>
      </w:r>
      <w:r w:rsidR="008A7069" w:rsidRPr="00040D30">
        <w:rPr>
          <w:rFonts w:ascii="Times New Roman" w:hAnsi="Times New Roman" w:cs="Times New Roman"/>
          <w:b/>
        </w:rPr>
        <w:t>-</w:t>
      </w:r>
      <w:r w:rsidR="00B56B31">
        <w:rPr>
          <w:rFonts w:ascii="Times New Roman" w:hAnsi="Times New Roman" w:cs="Times New Roman"/>
          <w:b/>
        </w:rPr>
        <w:t>“Parasites &amp; biodiversity, ecology, and evolution</w:t>
      </w:r>
      <w:r w:rsidR="00727EA8">
        <w:rPr>
          <w:rFonts w:ascii="Times New Roman" w:hAnsi="Times New Roman" w:cs="Times New Roman"/>
          <w:b/>
        </w:rPr>
        <w:t>,</w:t>
      </w:r>
      <w:r w:rsidR="00B56B31">
        <w:rPr>
          <w:rFonts w:ascii="Times New Roman" w:hAnsi="Times New Roman" w:cs="Times New Roman"/>
          <w:b/>
        </w:rPr>
        <w:t>”</w:t>
      </w:r>
    </w:p>
    <w:p w14:paraId="15988706" w14:textId="4A8F7D8F" w:rsidR="00154044" w:rsidRPr="00040D30" w:rsidRDefault="003624CC" w:rsidP="003624CC">
      <w:pPr>
        <w:rPr>
          <w:rFonts w:ascii="Times New Roman" w:hAnsi="Times New Roman" w:cs="Times New Roman"/>
          <w:b/>
        </w:rPr>
      </w:pPr>
      <w:r w:rsidRPr="00040D30">
        <w:rPr>
          <w:rFonts w:ascii="Times New Roman" w:hAnsi="Times New Roman" w:cs="Times New Roman"/>
          <w:b/>
        </w:rPr>
        <w:t>2 units</w:t>
      </w:r>
    </w:p>
    <w:p w14:paraId="15988707" w14:textId="2FC2111D" w:rsidR="005A1B41" w:rsidRDefault="00B56B31" w:rsidP="005A1B41">
      <w:pPr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>Spring</w:t>
      </w:r>
      <w:r w:rsidR="005A1B41" w:rsidRPr="00040D30">
        <w:rPr>
          <w:rFonts w:ascii="Times New Roman" w:hAnsi="Times New Roman" w:cs="Times New Roman"/>
          <w:b/>
        </w:rPr>
        <w:t xml:space="preserve"> 20</w:t>
      </w:r>
      <w:r w:rsidR="00110B78" w:rsidRPr="00040D30">
        <w:rPr>
          <w:rFonts w:ascii="Times New Roman" w:hAnsi="Times New Roman" w:cs="Times New Roman"/>
          <w:b/>
        </w:rPr>
        <w:t>2</w:t>
      </w:r>
      <w:r w:rsidR="00A63479">
        <w:rPr>
          <w:rFonts w:ascii="Times New Roman" w:hAnsi="Times New Roman" w:cs="Times New Roman"/>
          <w:b/>
        </w:rPr>
        <w:t>5</w:t>
      </w:r>
      <w:r w:rsidR="001D1EFE" w:rsidRPr="00040D30">
        <w:rPr>
          <w:rFonts w:ascii="Times New Roman" w:hAnsi="Times New Roman" w:cs="Times New Roman"/>
          <w:b/>
        </w:rPr>
        <w:t xml:space="preserve">; </w:t>
      </w:r>
      <w:r>
        <w:rPr>
          <w:rFonts w:ascii="Times New Roman" w:hAnsi="Times New Roman" w:cs="Times New Roman"/>
          <w:b/>
        </w:rPr>
        <w:t>W</w:t>
      </w:r>
      <w:r w:rsidR="00062CE7" w:rsidRPr="00040D30">
        <w:rPr>
          <w:rFonts w:ascii="Times New Roman" w:hAnsi="Times New Roman" w:cs="Times New Roman"/>
          <w:b/>
        </w:rPr>
        <w:t xml:space="preserve"> </w:t>
      </w:r>
      <w:r w:rsidR="00717129">
        <w:rPr>
          <w:rFonts w:ascii="Times New Roman" w:hAnsi="Times New Roman" w:cs="Times New Roman"/>
          <w:b/>
        </w:rPr>
        <w:t>3</w:t>
      </w:r>
      <w:r w:rsidR="001D1EFE" w:rsidRPr="00040D30">
        <w:rPr>
          <w:rFonts w:ascii="Times New Roman" w:hAnsi="Times New Roman" w:cs="Times New Roman"/>
          <w:b/>
        </w:rPr>
        <w:t>-</w:t>
      </w:r>
      <w:r w:rsidR="00717129">
        <w:rPr>
          <w:rFonts w:ascii="Times New Roman" w:hAnsi="Times New Roman" w:cs="Times New Roman"/>
          <w:b/>
        </w:rPr>
        <w:t>5</w:t>
      </w:r>
      <w:r w:rsidR="001D1EFE" w:rsidRPr="00040D30">
        <w:rPr>
          <w:rFonts w:ascii="Times New Roman" w:hAnsi="Times New Roman" w:cs="Times New Roman"/>
          <w:b/>
        </w:rPr>
        <w:t>pm</w:t>
      </w:r>
    </w:p>
    <w:p w14:paraId="4ECADDE8" w14:textId="19A469F8" w:rsidR="00121D59" w:rsidRPr="00040D30" w:rsidRDefault="00121D59" w:rsidP="005A1B41">
      <w:pPr>
        <w:rPr>
          <w:rFonts w:ascii="Times New Roman" w:hAnsi="Times New Roman" w:cs="Times New Roman"/>
          <w:b/>
        </w:rPr>
      </w:pPr>
      <w:r w:rsidRPr="00A63479">
        <w:rPr>
          <w:rFonts w:ascii="Times New Roman" w:hAnsi="Times New Roman" w:cs="Times New Roman"/>
          <w:b/>
        </w:rPr>
        <w:t>Eckart 127 “Sea Cave”</w:t>
      </w:r>
    </w:p>
    <w:p w14:paraId="15988708" w14:textId="244616EC" w:rsidR="005A1B41" w:rsidRPr="00040D30" w:rsidRDefault="005A1B41" w:rsidP="005A1B41">
      <w:pPr>
        <w:rPr>
          <w:rFonts w:ascii="Times New Roman" w:hAnsi="Times New Roman" w:cs="Times New Roman"/>
          <w:b/>
        </w:rPr>
      </w:pPr>
      <w:r w:rsidRPr="00040D30">
        <w:rPr>
          <w:rFonts w:ascii="Times New Roman" w:hAnsi="Times New Roman" w:cs="Times New Roman"/>
          <w:b/>
        </w:rPr>
        <w:t xml:space="preserve">Instructor: </w:t>
      </w:r>
      <w:r w:rsidR="00354F84">
        <w:rPr>
          <w:rFonts w:ascii="Times New Roman" w:hAnsi="Times New Roman" w:cs="Times New Roman"/>
          <w:b/>
        </w:rPr>
        <w:t xml:space="preserve">Professor </w:t>
      </w:r>
      <w:r w:rsidRPr="00040D30">
        <w:rPr>
          <w:rFonts w:ascii="Times New Roman" w:hAnsi="Times New Roman" w:cs="Times New Roman"/>
          <w:b/>
        </w:rPr>
        <w:t>Ryan Hechinger</w:t>
      </w:r>
    </w:p>
    <w:p w14:paraId="15988709" w14:textId="59B3BD70" w:rsidR="00FB719D" w:rsidRDefault="00FB719D" w:rsidP="00154044">
      <w:pPr>
        <w:rPr>
          <w:rFonts w:ascii="Times New Roman" w:hAnsi="Times New Roman" w:cs="Times New Roman"/>
        </w:rPr>
      </w:pPr>
    </w:p>
    <w:p w14:paraId="5F7763A7" w14:textId="77777777" w:rsidR="007D1737" w:rsidRPr="00040D30" w:rsidRDefault="007D1737" w:rsidP="00154044">
      <w:pPr>
        <w:rPr>
          <w:rFonts w:ascii="Times New Roman" w:hAnsi="Times New Roman" w:cs="Times New Roman"/>
        </w:rPr>
      </w:pPr>
    </w:p>
    <w:p w14:paraId="1598870A" w14:textId="50134A3E" w:rsidR="00E03561" w:rsidRPr="005D6C66" w:rsidRDefault="00B56B31" w:rsidP="008E6508">
      <w:pPr>
        <w:spacing w:after="12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Parasites comprise a massive portion of biodiversity and are often important players in ecosystems. So, we should understand them to understand basic biodiversity, ecology, and evolution. So, t</w:t>
      </w:r>
      <w:r w:rsidR="002D1531" w:rsidRPr="00040D30">
        <w:rPr>
          <w:rFonts w:ascii="Times New Roman" w:hAnsi="Times New Roman" w:cs="Times New Roman"/>
        </w:rPr>
        <w:t xml:space="preserve">his course involves </w:t>
      </w:r>
      <w:r w:rsidR="00E03561" w:rsidRPr="00040D30">
        <w:rPr>
          <w:rFonts w:ascii="Times New Roman" w:hAnsi="Times New Roman" w:cs="Times New Roman"/>
        </w:rPr>
        <w:t xml:space="preserve">student-led </w:t>
      </w:r>
      <w:r w:rsidR="002D1531" w:rsidRPr="00040D30">
        <w:rPr>
          <w:rFonts w:ascii="Times New Roman" w:hAnsi="Times New Roman" w:cs="Times New Roman"/>
        </w:rPr>
        <w:t xml:space="preserve">critical discussion of </w:t>
      </w:r>
      <w:r>
        <w:rPr>
          <w:rFonts w:ascii="Times New Roman" w:hAnsi="Times New Roman" w:cs="Times New Roman"/>
        </w:rPr>
        <w:t xml:space="preserve">topical primary literature papers. </w:t>
      </w:r>
      <w:r w:rsidR="00E03561" w:rsidRPr="00040D30">
        <w:rPr>
          <w:rFonts w:ascii="Times New Roman" w:hAnsi="Times New Roman" w:cs="Times New Roman"/>
        </w:rPr>
        <w:t>Students</w:t>
      </w:r>
      <w:r w:rsidR="00062CE7" w:rsidRPr="00040D30">
        <w:rPr>
          <w:rFonts w:ascii="Times New Roman" w:hAnsi="Times New Roman" w:cs="Times New Roman"/>
        </w:rPr>
        <w:t xml:space="preserve"> will sign up to lead </w:t>
      </w:r>
      <w:r w:rsidR="005C46AF">
        <w:rPr>
          <w:rFonts w:ascii="Times New Roman" w:hAnsi="Times New Roman" w:cs="Times New Roman"/>
        </w:rPr>
        <w:t xml:space="preserve">one or more </w:t>
      </w:r>
      <w:r w:rsidR="00062CE7" w:rsidRPr="00040D30">
        <w:rPr>
          <w:rFonts w:ascii="Times New Roman" w:hAnsi="Times New Roman" w:cs="Times New Roman"/>
        </w:rPr>
        <w:t>discussion</w:t>
      </w:r>
      <w:r w:rsidR="00B60519">
        <w:rPr>
          <w:rFonts w:ascii="Times New Roman" w:hAnsi="Times New Roman" w:cs="Times New Roman"/>
        </w:rPr>
        <w:t>s</w:t>
      </w:r>
      <w:r w:rsidR="00062CE7" w:rsidRPr="00040D30">
        <w:rPr>
          <w:rFonts w:ascii="Times New Roman" w:hAnsi="Times New Roman" w:cs="Times New Roman"/>
        </w:rPr>
        <w:t xml:space="preserve">. Leaders don’t really “present” the reading. They are responsible for chaperoning and enhancing discussion among people who have already </w:t>
      </w:r>
      <w:r w:rsidR="00062CE7" w:rsidRPr="00B56B31">
        <w:rPr>
          <w:rFonts w:ascii="Times New Roman" w:hAnsi="Times New Roman" w:cs="Times New Roman"/>
          <w:b/>
          <w:bCs/>
        </w:rPr>
        <w:t>carefully and thoughtfully done at least the reading</w:t>
      </w:r>
      <w:r w:rsidR="00062CE7" w:rsidRPr="00040D30">
        <w:rPr>
          <w:rFonts w:ascii="Times New Roman" w:hAnsi="Times New Roman" w:cs="Times New Roman"/>
        </w:rPr>
        <w:t xml:space="preserve">. </w:t>
      </w:r>
      <w:r w:rsidR="00A72509">
        <w:rPr>
          <w:rFonts w:ascii="Times New Roman" w:hAnsi="Times New Roman" w:cs="Times New Roman"/>
        </w:rPr>
        <w:t xml:space="preserve">To facilitate this role, </w:t>
      </w:r>
      <w:r w:rsidR="00A72509" w:rsidRPr="00B37A93">
        <w:rPr>
          <w:rFonts w:ascii="Times New Roman" w:hAnsi="Times New Roman" w:cs="Times New Roman"/>
          <w:b/>
          <w:bCs/>
        </w:rPr>
        <w:t>d</w:t>
      </w:r>
      <w:r w:rsidR="00E03561" w:rsidRPr="00B37A93">
        <w:rPr>
          <w:rFonts w:ascii="Times New Roman" w:hAnsi="Times New Roman" w:cs="Times New Roman"/>
          <w:b/>
          <w:bCs/>
        </w:rPr>
        <w:t>iscussion leaders</w:t>
      </w:r>
      <w:r w:rsidR="00E03561" w:rsidRPr="00040D30">
        <w:rPr>
          <w:rFonts w:ascii="Times New Roman" w:hAnsi="Times New Roman" w:cs="Times New Roman"/>
        </w:rPr>
        <w:t xml:space="preserve"> read additi</w:t>
      </w:r>
      <w:r w:rsidR="00C0480B" w:rsidRPr="00040D30">
        <w:rPr>
          <w:rFonts w:ascii="Times New Roman" w:hAnsi="Times New Roman" w:cs="Times New Roman"/>
        </w:rPr>
        <w:t xml:space="preserve">onal papers </w:t>
      </w:r>
      <w:r w:rsidR="00C0480B" w:rsidRPr="00B37A93">
        <w:rPr>
          <w:rFonts w:ascii="Times New Roman" w:hAnsi="Times New Roman" w:cs="Times New Roman"/>
          <w:b/>
          <w:bCs/>
        </w:rPr>
        <w:t xml:space="preserve">and </w:t>
      </w:r>
      <w:r w:rsidR="00C0480B" w:rsidRPr="00B37A93">
        <w:rPr>
          <w:rFonts w:ascii="Times New Roman" w:hAnsi="Times New Roman" w:cs="Times New Roman"/>
          <w:b/>
          <w:bCs/>
          <w:u w:val="single"/>
        </w:rPr>
        <w:t>come with a list of possible topics to facilitate discussion</w:t>
      </w:r>
      <w:r w:rsidR="00E03561" w:rsidRPr="00040D30">
        <w:rPr>
          <w:rFonts w:ascii="Times New Roman" w:hAnsi="Times New Roman" w:cs="Times New Roman"/>
          <w:u w:val="single"/>
        </w:rPr>
        <w:t xml:space="preserve">. </w:t>
      </w:r>
      <w:r w:rsidR="005D6C66">
        <w:rPr>
          <w:rFonts w:ascii="Times New Roman" w:hAnsi="Times New Roman" w:cs="Times New Roman"/>
        </w:rPr>
        <w:t>But everyone can</w:t>
      </w:r>
      <w:r>
        <w:rPr>
          <w:rFonts w:ascii="Times New Roman" w:hAnsi="Times New Roman" w:cs="Times New Roman"/>
        </w:rPr>
        <w:t xml:space="preserve"> or </w:t>
      </w:r>
      <w:r w:rsidR="005D6C66">
        <w:rPr>
          <w:rFonts w:ascii="Times New Roman" w:hAnsi="Times New Roman" w:cs="Times New Roman"/>
        </w:rPr>
        <w:t>should be reading additional papers</w:t>
      </w:r>
      <w:r w:rsidR="006046B1">
        <w:rPr>
          <w:rFonts w:ascii="Times New Roman" w:hAnsi="Times New Roman" w:cs="Times New Roman"/>
        </w:rPr>
        <w:t xml:space="preserve"> (say, some that are cited in the focal papers); it’s part of turbocharging your learning</w:t>
      </w:r>
      <w:r w:rsidR="00FE51C0">
        <w:rPr>
          <w:rFonts w:ascii="Times New Roman" w:hAnsi="Times New Roman" w:cs="Times New Roman"/>
        </w:rPr>
        <w:t>!</w:t>
      </w:r>
    </w:p>
    <w:p w14:paraId="064BD94F" w14:textId="3DB0613C" w:rsidR="00C53A83" w:rsidRDefault="00AB6D15" w:rsidP="002455E2">
      <w:pPr>
        <w:spacing w:before="360" w:after="120"/>
        <w:rPr>
          <w:rFonts w:ascii="Times New Roman" w:hAnsi="Times New Roman" w:cs="Times New Roman"/>
        </w:rPr>
      </w:pPr>
      <w:r w:rsidRPr="00AB6D15">
        <w:rPr>
          <w:rFonts w:ascii="Times New Roman" w:hAnsi="Times New Roman" w:cs="Times New Roman"/>
          <w:b/>
          <w:bCs/>
        </w:rPr>
        <w:t>SIMPLE WEEKLY ASSIGNMENT</w:t>
      </w:r>
      <w:r>
        <w:rPr>
          <w:rFonts w:ascii="Times New Roman" w:hAnsi="Times New Roman" w:cs="Times New Roman"/>
        </w:rPr>
        <w:t xml:space="preserve"> (due as word document uploaded to Canvas before </w:t>
      </w:r>
      <w:r w:rsidR="002160F8">
        <w:rPr>
          <w:rFonts w:ascii="Times New Roman" w:hAnsi="Times New Roman" w:cs="Times New Roman"/>
        </w:rPr>
        <w:t>9</w:t>
      </w:r>
      <w:r w:rsidR="00E15A85">
        <w:rPr>
          <w:rFonts w:ascii="Times New Roman" w:hAnsi="Times New Roman" w:cs="Times New Roman"/>
        </w:rPr>
        <w:t>a the day of class</w:t>
      </w:r>
      <w:r>
        <w:rPr>
          <w:rFonts w:ascii="Times New Roman" w:hAnsi="Times New Roman" w:cs="Times New Roman"/>
        </w:rPr>
        <w:t>)</w:t>
      </w:r>
    </w:p>
    <w:p w14:paraId="0A158589" w14:textId="68151FFE" w:rsidR="002455E2" w:rsidRDefault="00A8049E" w:rsidP="00AB6D15">
      <w:pPr>
        <w:spacing w:before="120" w:after="12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This assignment will help </w:t>
      </w:r>
      <w:r w:rsidR="00C45E56">
        <w:rPr>
          <w:rFonts w:ascii="Times New Roman" w:hAnsi="Times New Roman" w:cs="Times New Roman"/>
        </w:rPr>
        <w:t xml:space="preserve">you </w:t>
      </w:r>
      <w:r w:rsidR="00E15A85">
        <w:rPr>
          <w:rFonts w:ascii="Times New Roman" w:hAnsi="Times New Roman" w:cs="Times New Roman"/>
        </w:rPr>
        <w:t xml:space="preserve">get more out of the class by </w:t>
      </w:r>
      <w:r w:rsidR="00C45E56">
        <w:rPr>
          <w:rFonts w:ascii="Times New Roman" w:hAnsi="Times New Roman" w:cs="Times New Roman"/>
        </w:rPr>
        <w:t>hon</w:t>
      </w:r>
      <w:r w:rsidR="00E15A85">
        <w:rPr>
          <w:rFonts w:ascii="Times New Roman" w:hAnsi="Times New Roman" w:cs="Times New Roman"/>
        </w:rPr>
        <w:t>ing</w:t>
      </w:r>
      <w:r w:rsidR="00C45E56">
        <w:rPr>
          <w:rFonts w:ascii="Times New Roman" w:hAnsi="Times New Roman" w:cs="Times New Roman"/>
        </w:rPr>
        <w:t xml:space="preserve"> critical scholarship skills</w:t>
      </w:r>
      <w:r w:rsidR="00E15A85">
        <w:rPr>
          <w:rFonts w:ascii="Times New Roman" w:hAnsi="Times New Roman" w:cs="Times New Roman"/>
        </w:rPr>
        <w:t xml:space="preserve"> and by further enhancing our discussions</w:t>
      </w:r>
      <w:r>
        <w:rPr>
          <w:rFonts w:ascii="Times New Roman" w:hAnsi="Times New Roman" w:cs="Times New Roman"/>
        </w:rPr>
        <w:t xml:space="preserve">. </w:t>
      </w:r>
      <w:r w:rsidR="00A228B4">
        <w:rPr>
          <w:rFonts w:ascii="Times New Roman" w:hAnsi="Times New Roman" w:cs="Times New Roman"/>
        </w:rPr>
        <w:t xml:space="preserve">This assignment entails a </w:t>
      </w:r>
      <w:r w:rsidR="00A228B4" w:rsidRPr="00A228B4">
        <w:rPr>
          <w:rFonts w:ascii="Times New Roman" w:hAnsi="Times New Roman" w:cs="Times New Roman"/>
          <w:b/>
          <w:bCs/>
        </w:rPr>
        <w:t>b</w:t>
      </w:r>
      <w:r w:rsidR="00D4494A" w:rsidRPr="006B511F">
        <w:rPr>
          <w:rFonts w:ascii="Times New Roman" w:hAnsi="Times New Roman" w:cs="Times New Roman"/>
          <w:b/>
          <w:bCs/>
        </w:rPr>
        <w:t>rief write</w:t>
      </w:r>
      <w:r w:rsidR="0099585B">
        <w:rPr>
          <w:rFonts w:ascii="Times New Roman" w:hAnsi="Times New Roman" w:cs="Times New Roman"/>
          <w:b/>
          <w:bCs/>
        </w:rPr>
        <w:t>-</w:t>
      </w:r>
      <w:r w:rsidR="00D4494A" w:rsidRPr="006B511F">
        <w:rPr>
          <w:rFonts w:ascii="Times New Roman" w:hAnsi="Times New Roman" w:cs="Times New Roman"/>
          <w:b/>
          <w:bCs/>
        </w:rPr>
        <w:t>up</w:t>
      </w:r>
      <w:r w:rsidR="00EA3613" w:rsidRPr="006B511F">
        <w:rPr>
          <w:rFonts w:ascii="Times New Roman" w:hAnsi="Times New Roman" w:cs="Times New Roman"/>
          <w:b/>
          <w:bCs/>
        </w:rPr>
        <w:t xml:space="preserve"> </w:t>
      </w:r>
      <w:r w:rsidR="006B511F" w:rsidRPr="006B511F">
        <w:rPr>
          <w:rFonts w:ascii="Times New Roman" w:hAnsi="Times New Roman" w:cs="Times New Roman"/>
          <w:b/>
          <w:bCs/>
        </w:rPr>
        <w:t>for the focal paper</w:t>
      </w:r>
      <w:r w:rsidR="006B511F" w:rsidRPr="00463F95">
        <w:rPr>
          <w:rFonts w:ascii="Times New Roman" w:hAnsi="Times New Roman" w:cs="Times New Roman"/>
        </w:rPr>
        <w:t xml:space="preserve"> </w:t>
      </w:r>
      <w:r w:rsidR="008E68BA" w:rsidRPr="00463F95">
        <w:rPr>
          <w:rFonts w:ascii="Times New Roman" w:hAnsi="Times New Roman" w:cs="Times New Roman"/>
        </w:rPr>
        <w:t xml:space="preserve">comprising </w:t>
      </w:r>
      <w:r w:rsidR="00316E16" w:rsidRPr="00586C4F">
        <w:rPr>
          <w:rFonts w:ascii="Times New Roman" w:hAnsi="Times New Roman" w:cs="Times New Roman"/>
          <w:u w:val="single"/>
        </w:rPr>
        <w:t>one t</w:t>
      </w:r>
      <w:r w:rsidR="008E68BA" w:rsidRPr="00586C4F">
        <w:rPr>
          <w:rFonts w:ascii="Times New Roman" w:hAnsi="Times New Roman" w:cs="Times New Roman"/>
          <w:u w:val="single"/>
        </w:rPr>
        <w:t xml:space="preserve">o </w:t>
      </w:r>
      <w:r w:rsidR="00AF69AE" w:rsidRPr="00586C4F">
        <w:rPr>
          <w:rFonts w:ascii="Times New Roman" w:hAnsi="Times New Roman" w:cs="Times New Roman"/>
          <w:u w:val="single"/>
        </w:rPr>
        <w:t>several</w:t>
      </w:r>
      <w:r w:rsidR="008D570C" w:rsidRPr="00586C4F">
        <w:rPr>
          <w:rFonts w:ascii="Times New Roman" w:hAnsi="Times New Roman" w:cs="Times New Roman"/>
          <w:u w:val="single"/>
        </w:rPr>
        <w:t xml:space="preserve"> sentence</w:t>
      </w:r>
      <w:r w:rsidR="00316E16" w:rsidRPr="00586C4F">
        <w:rPr>
          <w:rFonts w:ascii="Times New Roman" w:hAnsi="Times New Roman" w:cs="Times New Roman"/>
          <w:u w:val="single"/>
        </w:rPr>
        <w:t>s</w:t>
      </w:r>
      <w:r w:rsidR="008D570C" w:rsidRPr="00463F95">
        <w:rPr>
          <w:rFonts w:ascii="Times New Roman" w:hAnsi="Times New Roman" w:cs="Times New Roman"/>
        </w:rPr>
        <w:t xml:space="preserve"> for each of the below</w:t>
      </w:r>
      <w:r w:rsidR="0001148E">
        <w:rPr>
          <w:rFonts w:ascii="Times New Roman" w:hAnsi="Times New Roman" w:cs="Times New Roman"/>
        </w:rPr>
        <w:t xml:space="preserve"> elements. These things are basic to how we carefully and critically read any scientific paper.</w:t>
      </w:r>
    </w:p>
    <w:p w14:paraId="7563742A" w14:textId="4570CBE4" w:rsidR="002D6CD6" w:rsidRDefault="002455E2" w:rsidP="007B542A">
      <w:pPr>
        <w:spacing w:after="12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 xml:space="preserve">What </w:t>
      </w:r>
      <w:r w:rsidR="009D7235">
        <w:rPr>
          <w:rFonts w:ascii="Times New Roman" w:hAnsi="Times New Roman" w:cs="Times New Roman"/>
        </w:rPr>
        <w:t>is</w:t>
      </w:r>
      <w:r>
        <w:rPr>
          <w:rFonts w:ascii="Times New Roman" w:hAnsi="Times New Roman" w:cs="Times New Roman"/>
        </w:rPr>
        <w:t xml:space="preserve"> the:</w:t>
      </w:r>
    </w:p>
    <w:p w14:paraId="62A9F92A" w14:textId="33EB63B2" w:rsidR="004155A2" w:rsidRDefault="00586C4F" w:rsidP="008E6508">
      <w:pPr>
        <w:spacing w:after="120" w:line="240" w:lineRule="auto"/>
        <w:ind w:left="117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(</w:t>
      </w:r>
      <w:r w:rsidR="007B542A">
        <w:rPr>
          <w:rFonts w:ascii="Times New Roman" w:hAnsi="Times New Roman" w:cs="Times New Roman"/>
        </w:rPr>
        <w:t>1</w:t>
      </w:r>
      <w:r>
        <w:rPr>
          <w:rFonts w:ascii="Times New Roman" w:hAnsi="Times New Roman" w:cs="Times New Roman"/>
        </w:rPr>
        <w:t>)</w:t>
      </w:r>
      <w:r w:rsidR="00AF69AE">
        <w:rPr>
          <w:rFonts w:ascii="Times New Roman" w:hAnsi="Times New Roman" w:cs="Times New Roman"/>
        </w:rPr>
        <w:t xml:space="preserve"> </w:t>
      </w:r>
      <w:r w:rsidR="00CD705D" w:rsidRPr="00AF69AE">
        <w:rPr>
          <w:rFonts w:ascii="Times New Roman" w:hAnsi="Times New Roman" w:cs="Times New Roman"/>
        </w:rPr>
        <w:t>P</w:t>
      </w:r>
      <w:r w:rsidR="00316E16" w:rsidRPr="00AF69AE">
        <w:rPr>
          <w:rFonts w:ascii="Times New Roman" w:hAnsi="Times New Roman" w:cs="Times New Roman"/>
        </w:rPr>
        <w:t>aper citation</w:t>
      </w:r>
      <w:r w:rsidR="009D7235">
        <w:rPr>
          <w:rFonts w:ascii="Times New Roman" w:hAnsi="Times New Roman" w:cs="Times New Roman"/>
        </w:rPr>
        <w:t>;</w:t>
      </w:r>
    </w:p>
    <w:p w14:paraId="3A3D0970" w14:textId="3B707BC4" w:rsidR="0080004F" w:rsidRDefault="002455E2" w:rsidP="008E6508">
      <w:pPr>
        <w:spacing w:after="120" w:line="240" w:lineRule="auto"/>
        <w:ind w:left="117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(</w:t>
      </w:r>
      <w:r w:rsidR="007B542A">
        <w:rPr>
          <w:rFonts w:ascii="Times New Roman" w:hAnsi="Times New Roman" w:cs="Times New Roman"/>
        </w:rPr>
        <w:t>2</w:t>
      </w:r>
      <w:r w:rsidR="00586C4F">
        <w:rPr>
          <w:rFonts w:ascii="Times New Roman" w:hAnsi="Times New Roman" w:cs="Times New Roman"/>
        </w:rPr>
        <w:t>)</w:t>
      </w:r>
      <w:r w:rsidR="00316E16" w:rsidRPr="00AF69AE">
        <w:rPr>
          <w:rFonts w:ascii="Times New Roman" w:hAnsi="Times New Roman" w:cs="Times New Roman"/>
        </w:rPr>
        <w:t xml:space="preserve"> </w:t>
      </w:r>
      <w:r w:rsidR="004155A2">
        <w:rPr>
          <w:rFonts w:ascii="Times New Roman" w:hAnsi="Times New Roman" w:cs="Times New Roman"/>
        </w:rPr>
        <w:t>M</w:t>
      </w:r>
      <w:r w:rsidR="00C674ED">
        <w:rPr>
          <w:rFonts w:ascii="Times New Roman" w:hAnsi="Times New Roman" w:cs="Times New Roman"/>
        </w:rPr>
        <w:t>ain question</w:t>
      </w:r>
      <w:r w:rsidR="00015B20">
        <w:rPr>
          <w:rFonts w:ascii="Times New Roman" w:hAnsi="Times New Roman" w:cs="Times New Roman"/>
        </w:rPr>
        <w:t>s</w:t>
      </w:r>
      <w:r w:rsidR="00C674ED">
        <w:rPr>
          <w:rFonts w:ascii="Times New Roman" w:hAnsi="Times New Roman" w:cs="Times New Roman"/>
        </w:rPr>
        <w:t xml:space="preserve"> tackled by the paper</w:t>
      </w:r>
      <w:r w:rsidR="004155A2">
        <w:rPr>
          <w:rFonts w:ascii="Times New Roman" w:hAnsi="Times New Roman" w:cs="Times New Roman"/>
        </w:rPr>
        <w:t>;</w:t>
      </w:r>
    </w:p>
    <w:p w14:paraId="3BD49A7E" w14:textId="376851C6" w:rsidR="0080004F" w:rsidRDefault="00586C4F" w:rsidP="008E6508">
      <w:pPr>
        <w:spacing w:after="120" w:line="240" w:lineRule="auto"/>
        <w:ind w:left="117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(</w:t>
      </w:r>
      <w:r w:rsidR="007B542A">
        <w:rPr>
          <w:rFonts w:ascii="Times New Roman" w:hAnsi="Times New Roman" w:cs="Times New Roman"/>
        </w:rPr>
        <w:t>3</w:t>
      </w:r>
      <w:r w:rsidR="0053381E">
        <w:rPr>
          <w:rFonts w:ascii="Times New Roman" w:hAnsi="Times New Roman" w:cs="Times New Roman"/>
        </w:rPr>
        <w:t>)</w:t>
      </w:r>
      <w:r w:rsidR="00316E16" w:rsidRPr="00AF69AE">
        <w:rPr>
          <w:rFonts w:ascii="Times New Roman" w:hAnsi="Times New Roman" w:cs="Times New Roman"/>
        </w:rPr>
        <w:t xml:space="preserve"> </w:t>
      </w:r>
      <w:r w:rsidR="004155A2">
        <w:rPr>
          <w:rFonts w:ascii="Times New Roman" w:hAnsi="Times New Roman" w:cs="Times New Roman"/>
        </w:rPr>
        <w:t>Method undertaken to answer</w:t>
      </w:r>
      <w:r w:rsidR="00C674ED">
        <w:rPr>
          <w:rFonts w:ascii="Times New Roman" w:hAnsi="Times New Roman" w:cs="Times New Roman"/>
        </w:rPr>
        <w:t xml:space="preserve"> the question</w:t>
      </w:r>
      <w:r w:rsidR="00015B20">
        <w:rPr>
          <w:rFonts w:ascii="Times New Roman" w:hAnsi="Times New Roman" w:cs="Times New Roman"/>
        </w:rPr>
        <w:t>s</w:t>
      </w:r>
      <w:r w:rsidR="004155A2">
        <w:rPr>
          <w:rFonts w:ascii="Times New Roman" w:hAnsi="Times New Roman" w:cs="Times New Roman"/>
        </w:rPr>
        <w:t>;</w:t>
      </w:r>
    </w:p>
    <w:p w14:paraId="777E0C73" w14:textId="3D377F6E" w:rsidR="00015B20" w:rsidRDefault="0053381E" w:rsidP="008E6508">
      <w:pPr>
        <w:spacing w:after="120" w:line="240" w:lineRule="auto"/>
        <w:ind w:left="117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(</w:t>
      </w:r>
      <w:r w:rsidR="007B542A">
        <w:rPr>
          <w:rFonts w:ascii="Times New Roman" w:hAnsi="Times New Roman" w:cs="Times New Roman"/>
        </w:rPr>
        <w:t>4</w:t>
      </w:r>
      <w:r>
        <w:rPr>
          <w:rFonts w:ascii="Times New Roman" w:hAnsi="Times New Roman" w:cs="Times New Roman"/>
        </w:rPr>
        <w:t>)</w:t>
      </w:r>
      <w:r w:rsidR="00316E16" w:rsidRPr="00AF69AE">
        <w:rPr>
          <w:rFonts w:ascii="Times New Roman" w:hAnsi="Times New Roman" w:cs="Times New Roman"/>
        </w:rPr>
        <w:t xml:space="preserve"> </w:t>
      </w:r>
      <w:r w:rsidR="007E260F" w:rsidRPr="00AF69AE">
        <w:rPr>
          <w:rFonts w:ascii="Times New Roman" w:hAnsi="Times New Roman" w:cs="Times New Roman"/>
        </w:rPr>
        <w:t>M</w:t>
      </w:r>
      <w:r w:rsidR="00316E16" w:rsidRPr="00AF69AE">
        <w:rPr>
          <w:rFonts w:ascii="Times New Roman" w:hAnsi="Times New Roman" w:cs="Times New Roman"/>
        </w:rPr>
        <w:t>ain reported findings</w:t>
      </w:r>
      <w:r w:rsidR="00015B20">
        <w:rPr>
          <w:rFonts w:ascii="Times New Roman" w:hAnsi="Times New Roman" w:cs="Times New Roman"/>
        </w:rPr>
        <w:t>;</w:t>
      </w:r>
    </w:p>
    <w:p w14:paraId="0F57EBE8" w14:textId="16D0444A" w:rsidR="00015B20" w:rsidRDefault="0053381E" w:rsidP="008E6508">
      <w:pPr>
        <w:spacing w:after="120" w:line="240" w:lineRule="auto"/>
        <w:ind w:left="117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(</w:t>
      </w:r>
      <w:r w:rsidR="007B542A">
        <w:rPr>
          <w:rFonts w:ascii="Times New Roman" w:hAnsi="Times New Roman" w:cs="Times New Roman"/>
        </w:rPr>
        <w:t>5</w:t>
      </w:r>
      <w:r>
        <w:rPr>
          <w:rFonts w:ascii="Times New Roman" w:hAnsi="Times New Roman" w:cs="Times New Roman"/>
        </w:rPr>
        <w:t>)</w:t>
      </w:r>
      <w:r w:rsidR="00316E16" w:rsidRPr="00AF69AE">
        <w:rPr>
          <w:rFonts w:ascii="Times New Roman" w:hAnsi="Times New Roman" w:cs="Times New Roman"/>
        </w:rPr>
        <w:t xml:space="preserve"> </w:t>
      </w:r>
      <w:r w:rsidR="007E260F" w:rsidRPr="00AF69AE">
        <w:rPr>
          <w:rFonts w:ascii="Times New Roman" w:hAnsi="Times New Roman" w:cs="Times New Roman"/>
        </w:rPr>
        <w:t>Main r</w:t>
      </w:r>
      <w:r w:rsidR="00316E16" w:rsidRPr="00AF69AE">
        <w:rPr>
          <w:rFonts w:ascii="Times New Roman" w:hAnsi="Times New Roman" w:cs="Times New Roman"/>
        </w:rPr>
        <w:t>eported implications</w:t>
      </w:r>
      <w:r w:rsidR="00015B20">
        <w:rPr>
          <w:rFonts w:ascii="Times New Roman" w:hAnsi="Times New Roman" w:cs="Times New Roman"/>
        </w:rPr>
        <w:t>;</w:t>
      </w:r>
    </w:p>
    <w:p w14:paraId="10EF37E8" w14:textId="64740A12" w:rsidR="00316E16" w:rsidRDefault="00E268AF" w:rsidP="008E6508">
      <w:pPr>
        <w:spacing w:after="120" w:line="240" w:lineRule="auto"/>
        <w:ind w:left="117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(</w:t>
      </w:r>
      <w:r w:rsidR="007B542A">
        <w:rPr>
          <w:rFonts w:ascii="Times New Roman" w:hAnsi="Times New Roman" w:cs="Times New Roman"/>
        </w:rPr>
        <w:t>6</w:t>
      </w:r>
      <w:r>
        <w:rPr>
          <w:rFonts w:ascii="Times New Roman" w:hAnsi="Times New Roman" w:cs="Times New Roman"/>
        </w:rPr>
        <w:t xml:space="preserve">) </w:t>
      </w:r>
      <w:r w:rsidR="007E260F" w:rsidRPr="00AF69AE">
        <w:rPr>
          <w:rFonts w:ascii="Times New Roman" w:hAnsi="Times New Roman" w:cs="Times New Roman"/>
        </w:rPr>
        <w:t>Y</w:t>
      </w:r>
      <w:r w:rsidR="00316E16" w:rsidRPr="00AF69AE">
        <w:rPr>
          <w:rFonts w:ascii="Times New Roman" w:hAnsi="Times New Roman" w:cs="Times New Roman"/>
        </w:rPr>
        <w:t xml:space="preserve">our </w:t>
      </w:r>
      <w:r w:rsidR="00AF69AE" w:rsidRPr="00AF69AE">
        <w:rPr>
          <w:rFonts w:ascii="Times New Roman" w:hAnsi="Times New Roman" w:cs="Times New Roman"/>
        </w:rPr>
        <w:t>assessment</w:t>
      </w:r>
      <w:r w:rsidR="00316E16" w:rsidRPr="00AF69AE">
        <w:rPr>
          <w:rFonts w:ascii="Times New Roman" w:hAnsi="Times New Roman" w:cs="Times New Roman"/>
        </w:rPr>
        <w:t xml:space="preserve"> on how well the above were done</w:t>
      </w:r>
      <w:r w:rsidR="00B56B31">
        <w:rPr>
          <w:rFonts w:ascii="Times New Roman" w:hAnsi="Times New Roman" w:cs="Times New Roman"/>
        </w:rPr>
        <w:t xml:space="preserve"> and/or possible next steps.</w:t>
      </w:r>
    </w:p>
    <w:p w14:paraId="4403577D" w14:textId="6F40F3C6" w:rsidR="007B542A" w:rsidRDefault="00557C0C" w:rsidP="00557C0C">
      <w:pPr>
        <w:spacing w:after="120"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And:</w:t>
      </w:r>
    </w:p>
    <w:p w14:paraId="66725446" w14:textId="07260721" w:rsidR="00557C0C" w:rsidRDefault="00557C0C" w:rsidP="00557C0C">
      <w:pPr>
        <w:spacing w:after="120" w:line="240" w:lineRule="auto"/>
        <w:ind w:left="119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(7) How many basic new “background” things (e.g. phenomenon, methods) did you learn by virtue of reading the paper (</w:t>
      </w:r>
      <w:r w:rsidR="00D11FA1">
        <w:rPr>
          <w:rFonts w:ascii="Times New Roman" w:hAnsi="Times New Roman" w:cs="Times New Roman"/>
        </w:rPr>
        <w:t>including by</w:t>
      </w:r>
      <w:r>
        <w:rPr>
          <w:rFonts w:ascii="Times New Roman" w:hAnsi="Times New Roman" w:cs="Times New Roman"/>
        </w:rPr>
        <w:t xml:space="preserve"> looking things up to understand something better)?</w:t>
      </w:r>
    </w:p>
    <w:p w14:paraId="59BC650C" w14:textId="7895F9D6" w:rsidR="00D13DD4" w:rsidRPr="00E66ADA" w:rsidRDefault="00E66ADA" w:rsidP="00125F02">
      <w:pPr>
        <w:spacing w:before="360" w:after="120"/>
        <w:rPr>
          <w:rFonts w:ascii="Times New Roman" w:hAnsi="Times New Roman" w:cs="Times New Roman"/>
        </w:rPr>
      </w:pPr>
      <w:r w:rsidRPr="00FE51C0">
        <w:rPr>
          <w:rFonts w:ascii="Times New Roman" w:hAnsi="Times New Roman" w:cs="Times New Roman"/>
          <w:b/>
          <w:bCs/>
          <w:u w:val="single"/>
        </w:rPr>
        <w:t>Class time budget.</w:t>
      </w:r>
      <w:r>
        <w:rPr>
          <w:rFonts w:ascii="Times New Roman" w:hAnsi="Times New Roman" w:cs="Times New Roman"/>
        </w:rPr>
        <w:t xml:space="preserve"> You should plan to spend at least </w:t>
      </w:r>
      <w:r w:rsidRPr="00AB5617">
        <w:rPr>
          <w:rFonts w:ascii="Times New Roman" w:hAnsi="Times New Roman" w:cs="Times New Roman"/>
          <w:b/>
          <w:bCs/>
        </w:rPr>
        <w:t>4</w:t>
      </w:r>
      <w:r w:rsidR="00D657E4">
        <w:rPr>
          <w:rFonts w:ascii="Times New Roman" w:hAnsi="Times New Roman" w:cs="Times New Roman"/>
          <w:b/>
          <w:bCs/>
        </w:rPr>
        <w:t>-4.5</w:t>
      </w:r>
      <w:r w:rsidRPr="00AB5617">
        <w:rPr>
          <w:rFonts w:ascii="Times New Roman" w:hAnsi="Times New Roman" w:cs="Times New Roman"/>
          <w:b/>
          <w:bCs/>
        </w:rPr>
        <w:t xml:space="preserve"> hours</w:t>
      </w:r>
      <w:r w:rsidR="00B37A93">
        <w:rPr>
          <w:rFonts w:ascii="Times New Roman" w:hAnsi="Times New Roman" w:cs="Times New Roman"/>
          <w:b/>
          <w:bCs/>
        </w:rPr>
        <w:t>/week</w:t>
      </w:r>
      <w:r w:rsidRPr="00AB5617">
        <w:rPr>
          <w:rFonts w:ascii="Times New Roman" w:hAnsi="Times New Roman" w:cs="Times New Roman"/>
          <w:b/>
          <w:bCs/>
        </w:rPr>
        <w:t xml:space="preserve"> </w:t>
      </w:r>
      <w:r w:rsidRPr="00D657E4">
        <w:rPr>
          <w:rFonts w:ascii="Times New Roman" w:hAnsi="Times New Roman" w:cs="Times New Roman"/>
          <w:b/>
          <w:bCs/>
          <w:i/>
          <w:iCs/>
        </w:rPr>
        <w:t xml:space="preserve">outside our </w:t>
      </w:r>
      <w:r w:rsidR="00AB5617" w:rsidRPr="00D657E4">
        <w:rPr>
          <w:rFonts w:ascii="Times New Roman" w:hAnsi="Times New Roman" w:cs="Times New Roman"/>
          <w:b/>
          <w:bCs/>
          <w:i/>
          <w:iCs/>
        </w:rPr>
        <w:t>discussion</w:t>
      </w:r>
      <w:r w:rsidR="00AB5617">
        <w:rPr>
          <w:rFonts w:ascii="Times New Roman" w:hAnsi="Times New Roman" w:cs="Times New Roman"/>
        </w:rPr>
        <w:t xml:space="preserve"> on this class. </w:t>
      </w:r>
      <w:r w:rsidR="00FE51C0">
        <w:rPr>
          <w:rFonts w:ascii="Times New Roman" w:hAnsi="Times New Roman" w:cs="Times New Roman"/>
        </w:rPr>
        <w:t xml:space="preserve">That </w:t>
      </w:r>
      <w:r w:rsidR="00B56B31">
        <w:rPr>
          <w:rFonts w:ascii="Times New Roman" w:hAnsi="Times New Roman" w:cs="Times New Roman"/>
        </w:rPr>
        <w:t xml:space="preserve">time </w:t>
      </w:r>
      <w:r w:rsidR="00FE51C0">
        <w:rPr>
          <w:rFonts w:ascii="Times New Roman" w:hAnsi="Times New Roman" w:cs="Times New Roman"/>
        </w:rPr>
        <w:t xml:space="preserve">involves </w:t>
      </w:r>
      <w:r w:rsidR="003E71AF">
        <w:rPr>
          <w:rFonts w:ascii="Times New Roman" w:hAnsi="Times New Roman" w:cs="Times New Roman"/>
        </w:rPr>
        <w:t>carefully reading the focal papers and any ancillary reading you might do.</w:t>
      </w:r>
      <w:r w:rsidR="00D11FA1">
        <w:rPr>
          <w:rFonts w:ascii="Times New Roman" w:hAnsi="Times New Roman" w:cs="Times New Roman"/>
        </w:rPr>
        <w:t xml:space="preserve"> I highly recommend reading papers before the day of the seminar, then reviewing </w:t>
      </w:r>
      <w:r w:rsidR="00191A93">
        <w:rPr>
          <w:rFonts w:ascii="Times New Roman" w:hAnsi="Times New Roman" w:cs="Times New Roman"/>
        </w:rPr>
        <w:t>beforehand, to foster deeper learning.</w:t>
      </w:r>
    </w:p>
    <w:p w14:paraId="1598870B" w14:textId="5C435B69" w:rsidR="00C0480B" w:rsidRDefault="00C0480B" w:rsidP="00154044">
      <w:pPr>
        <w:rPr>
          <w:rFonts w:ascii="Times New Roman" w:hAnsi="Times New Roman" w:cs="Times New Roman"/>
        </w:rPr>
      </w:pPr>
    </w:p>
    <w:p w14:paraId="7B966B28" w14:textId="77777777" w:rsidR="00A63479" w:rsidRDefault="00A63479">
      <w:pPr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br w:type="page"/>
      </w:r>
    </w:p>
    <w:p w14:paraId="1598870C" w14:textId="24B980FF" w:rsidR="00C0480B" w:rsidRDefault="00040D30" w:rsidP="00154044">
      <w:pPr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lastRenderedPageBreak/>
        <w:t>Schedule</w:t>
      </w:r>
    </w:p>
    <w:tbl>
      <w:tblPr>
        <w:tblW w:w="1124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786"/>
        <w:gridCol w:w="1237"/>
        <w:gridCol w:w="7470"/>
        <w:gridCol w:w="1747"/>
      </w:tblGrid>
      <w:tr w:rsidR="00FD2C43" w:rsidRPr="00BE4E3B" w14:paraId="30D95E58" w14:textId="77777777" w:rsidTr="00081823">
        <w:trPr>
          <w:trHeight w:val="300"/>
        </w:trPr>
        <w:tc>
          <w:tcPr>
            <w:tcW w:w="786" w:type="dxa"/>
            <w:shd w:val="clear" w:color="auto" w:fill="auto"/>
            <w:noWrap/>
            <w:vAlign w:val="center"/>
            <w:hideMark/>
          </w:tcPr>
          <w:p w14:paraId="596C6F4A" w14:textId="77777777" w:rsidR="00FD2C43" w:rsidRPr="00BE4E3B" w:rsidRDefault="00FD2C43" w:rsidP="00FD2C43">
            <w:pPr>
              <w:spacing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</w:rPr>
            </w:pPr>
            <w:r w:rsidRPr="00BE4E3B">
              <w:rPr>
                <w:rFonts w:ascii="Calibri" w:eastAsia="Times New Roman" w:hAnsi="Calibri" w:cs="Calibri"/>
                <w:b/>
                <w:bCs/>
                <w:color w:val="000000"/>
              </w:rPr>
              <w:t>Week</w:t>
            </w:r>
          </w:p>
        </w:tc>
        <w:tc>
          <w:tcPr>
            <w:tcW w:w="1237" w:type="dxa"/>
            <w:shd w:val="clear" w:color="auto" w:fill="auto"/>
            <w:noWrap/>
            <w:vAlign w:val="center"/>
            <w:hideMark/>
          </w:tcPr>
          <w:p w14:paraId="2FF64CA4" w14:textId="77777777" w:rsidR="00FD2C43" w:rsidRPr="00BE4E3B" w:rsidRDefault="00FD2C43" w:rsidP="00FD2C43">
            <w:pPr>
              <w:spacing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</w:rPr>
            </w:pPr>
            <w:r w:rsidRPr="00BE4E3B">
              <w:rPr>
                <w:rFonts w:ascii="Calibri" w:eastAsia="Times New Roman" w:hAnsi="Calibri" w:cs="Calibri"/>
                <w:b/>
                <w:bCs/>
                <w:color w:val="000000"/>
              </w:rPr>
              <w:t>Date</w:t>
            </w:r>
          </w:p>
        </w:tc>
        <w:tc>
          <w:tcPr>
            <w:tcW w:w="7470" w:type="dxa"/>
            <w:shd w:val="clear" w:color="auto" w:fill="auto"/>
            <w:hideMark/>
          </w:tcPr>
          <w:p w14:paraId="16E6F27E" w14:textId="77777777" w:rsidR="00FD2C43" w:rsidRPr="00BE4E3B" w:rsidRDefault="00FD2C43" w:rsidP="00FD2C43">
            <w:pPr>
              <w:spacing w:line="240" w:lineRule="auto"/>
              <w:rPr>
                <w:rFonts w:ascii="Calibri" w:eastAsia="Times New Roman" w:hAnsi="Calibri" w:cs="Calibri"/>
                <w:b/>
                <w:bCs/>
                <w:color w:val="000000"/>
              </w:rPr>
            </w:pPr>
            <w:r w:rsidRPr="00BE4E3B">
              <w:rPr>
                <w:rFonts w:ascii="Calibri" w:eastAsia="Times New Roman" w:hAnsi="Calibri" w:cs="Calibri"/>
                <w:b/>
                <w:bCs/>
                <w:color w:val="000000"/>
              </w:rPr>
              <w:t>Topic</w:t>
            </w:r>
          </w:p>
        </w:tc>
        <w:tc>
          <w:tcPr>
            <w:tcW w:w="1747" w:type="dxa"/>
            <w:shd w:val="clear" w:color="auto" w:fill="auto"/>
            <w:noWrap/>
            <w:vAlign w:val="center"/>
            <w:hideMark/>
          </w:tcPr>
          <w:p w14:paraId="34F1871E" w14:textId="4853379C" w:rsidR="00FD2C43" w:rsidRPr="00BE4E3B" w:rsidRDefault="00FD2C43" w:rsidP="00FD2C43">
            <w:pPr>
              <w:spacing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</w:rPr>
            </w:pPr>
            <w:r w:rsidRPr="00BE4E3B">
              <w:rPr>
                <w:rFonts w:ascii="Calibri" w:eastAsia="Times New Roman" w:hAnsi="Calibri" w:cs="Calibri"/>
                <w:b/>
                <w:bCs/>
                <w:color w:val="000000"/>
              </w:rPr>
              <w:t>Leader</w:t>
            </w:r>
            <w:r w:rsidR="00255D0B" w:rsidRPr="00BE4E3B">
              <w:rPr>
                <w:rFonts w:ascii="Calibri" w:eastAsia="Times New Roman" w:hAnsi="Calibri" w:cs="Calibri"/>
                <w:b/>
                <w:bCs/>
                <w:color w:val="000000"/>
              </w:rPr>
              <w:t>(s)</w:t>
            </w:r>
          </w:p>
        </w:tc>
      </w:tr>
      <w:tr w:rsidR="00A625FA" w:rsidRPr="00BE4E3B" w14:paraId="268F45B7" w14:textId="77777777" w:rsidTr="00081823">
        <w:trPr>
          <w:trHeight w:val="735"/>
        </w:trPr>
        <w:tc>
          <w:tcPr>
            <w:tcW w:w="786" w:type="dxa"/>
            <w:shd w:val="clear" w:color="auto" w:fill="EEECE1" w:themeFill="background2"/>
            <w:noWrap/>
            <w:hideMark/>
          </w:tcPr>
          <w:p w14:paraId="1E0524A5" w14:textId="77777777" w:rsidR="00A625FA" w:rsidRPr="00BE4E3B" w:rsidRDefault="00A625FA" w:rsidP="00A625FA">
            <w:pPr>
              <w:spacing w:line="240" w:lineRule="auto"/>
              <w:jc w:val="center"/>
              <w:rPr>
                <w:rFonts w:ascii="Calibri" w:eastAsia="Times New Roman" w:hAnsi="Calibri" w:cs="Calibri"/>
                <w:color w:val="000000"/>
              </w:rPr>
            </w:pPr>
            <w:r w:rsidRPr="00BE4E3B">
              <w:rPr>
                <w:rFonts w:ascii="Calibri" w:eastAsia="Times New Roman" w:hAnsi="Calibri" w:cs="Calibri"/>
                <w:color w:val="000000"/>
              </w:rPr>
              <w:t>1</w:t>
            </w:r>
          </w:p>
        </w:tc>
        <w:tc>
          <w:tcPr>
            <w:tcW w:w="1237" w:type="dxa"/>
            <w:shd w:val="clear" w:color="auto" w:fill="EEECE1" w:themeFill="background2"/>
            <w:noWrap/>
            <w:hideMark/>
          </w:tcPr>
          <w:p w14:paraId="465B9D24" w14:textId="5FD6E34F" w:rsidR="00A625FA" w:rsidRPr="00BE4E3B" w:rsidRDefault="00A625FA" w:rsidP="00A625FA">
            <w:pPr>
              <w:spacing w:line="240" w:lineRule="auto"/>
              <w:jc w:val="center"/>
              <w:rPr>
                <w:rFonts w:ascii="Calibri" w:eastAsia="Times New Roman" w:hAnsi="Calibri" w:cs="Calibri"/>
                <w:color w:val="000000"/>
              </w:rPr>
            </w:pPr>
            <w:r w:rsidRPr="00BE4E3B">
              <w:rPr>
                <w:rFonts w:ascii="Calibri" w:hAnsi="Calibri" w:cs="Calibri"/>
                <w:color w:val="000000"/>
              </w:rPr>
              <w:t>02-Apr-25</w:t>
            </w:r>
          </w:p>
        </w:tc>
        <w:tc>
          <w:tcPr>
            <w:tcW w:w="7470" w:type="dxa"/>
            <w:shd w:val="clear" w:color="auto" w:fill="EEECE1" w:themeFill="background2"/>
            <w:hideMark/>
          </w:tcPr>
          <w:p w14:paraId="1BE9EC01" w14:textId="59A7B0AA" w:rsidR="00A625FA" w:rsidRPr="00BE4E3B" w:rsidRDefault="00A625FA" w:rsidP="003D780C">
            <w:pPr>
              <w:spacing w:after="12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BE4E3B">
              <w:rPr>
                <w:rFonts w:ascii="Calibri" w:eastAsia="Times New Roman" w:hAnsi="Calibri" w:cs="Calibri"/>
                <w:b/>
                <w:bCs/>
                <w:color w:val="000000"/>
              </w:rPr>
              <w:t>Logistics</w:t>
            </w:r>
            <w:r w:rsidRPr="00BE4E3B">
              <w:rPr>
                <w:rFonts w:ascii="Calibri" w:eastAsia="Times New Roman" w:hAnsi="Calibri" w:cs="Calibri"/>
                <w:color w:val="000000"/>
              </w:rPr>
              <w:t>—intro, expectations, discussion leader signups &amp;</w:t>
            </w:r>
          </w:p>
          <w:p w14:paraId="43A847B1" w14:textId="2E6D630B" w:rsidR="00A625FA" w:rsidRPr="00BE4E3B" w:rsidRDefault="00A625FA" w:rsidP="003D780C">
            <w:pPr>
              <w:spacing w:after="12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BE4E3B">
              <w:rPr>
                <w:rFonts w:ascii="Calibri" w:eastAsia="Times New Roman" w:hAnsi="Calibri" w:cs="Calibri"/>
                <w:b/>
                <w:bCs/>
                <w:color w:val="000000"/>
              </w:rPr>
              <w:t>Intro to basic consumer strategies</w:t>
            </w:r>
            <w:r w:rsidRPr="00BE4E3B">
              <w:rPr>
                <w:rFonts w:ascii="Calibri" w:eastAsia="Times New Roman" w:hAnsi="Calibri" w:cs="Calibri"/>
                <w:color w:val="000000"/>
              </w:rPr>
              <w:t xml:space="preserve"> (types of predation &amp; parasitism)</w:t>
            </w:r>
          </w:p>
        </w:tc>
        <w:tc>
          <w:tcPr>
            <w:tcW w:w="1747" w:type="dxa"/>
            <w:shd w:val="clear" w:color="auto" w:fill="EEECE1" w:themeFill="background2"/>
            <w:noWrap/>
            <w:hideMark/>
          </w:tcPr>
          <w:p w14:paraId="29D3346F" w14:textId="2FF4D2A2" w:rsidR="00A625FA" w:rsidRPr="00BE4E3B" w:rsidRDefault="002B66C9" w:rsidP="00A625FA">
            <w:pPr>
              <w:spacing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BE4E3B">
              <w:rPr>
                <w:rFonts w:ascii="Calibri" w:eastAsia="Times New Roman" w:hAnsi="Calibri" w:cs="Calibri"/>
                <w:color w:val="000000"/>
              </w:rPr>
              <w:t>Ryan</w:t>
            </w:r>
          </w:p>
        </w:tc>
      </w:tr>
      <w:tr w:rsidR="00A625FA" w:rsidRPr="00BE4E3B" w14:paraId="0C4371CA" w14:textId="77777777" w:rsidTr="00081823">
        <w:trPr>
          <w:trHeight w:val="705"/>
        </w:trPr>
        <w:tc>
          <w:tcPr>
            <w:tcW w:w="786" w:type="dxa"/>
            <w:tcBorders>
              <w:bottom w:val="nil"/>
            </w:tcBorders>
            <w:shd w:val="clear" w:color="auto" w:fill="auto"/>
            <w:noWrap/>
            <w:hideMark/>
          </w:tcPr>
          <w:p w14:paraId="61724A94" w14:textId="77777777" w:rsidR="00A625FA" w:rsidRPr="00BE4E3B" w:rsidRDefault="00A625FA" w:rsidP="00A625FA">
            <w:pPr>
              <w:spacing w:line="240" w:lineRule="auto"/>
              <w:jc w:val="center"/>
              <w:rPr>
                <w:rFonts w:ascii="Calibri" w:eastAsia="Times New Roman" w:hAnsi="Calibri" w:cs="Calibri"/>
                <w:color w:val="000000"/>
              </w:rPr>
            </w:pPr>
            <w:r w:rsidRPr="00BE4E3B">
              <w:rPr>
                <w:rFonts w:ascii="Calibri" w:eastAsia="Times New Roman" w:hAnsi="Calibri" w:cs="Calibri"/>
                <w:color w:val="000000"/>
              </w:rPr>
              <w:t>2</w:t>
            </w:r>
          </w:p>
        </w:tc>
        <w:tc>
          <w:tcPr>
            <w:tcW w:w="1237" w:type="dxa"/>
            <w:tcBorders>
              <w:bottom w:val="nil"/>
            </w:tcBorders>
            <w:shd w:val="clear" w:color="auto" w:fill="auto"/>
            <w:noWrap/>
            <w:hideMark/>
          </w:tcPr>
          <w:p w14:paraId="78A40C71" w14:textId="5F4C4D85" w:rsidR="00A625FA" w:rsidRPr="00BE4E3B" w:rsidRDefault="00A625FA" w:rsidP="00A625FA">
            <w:pPr>
              <w:spacing w:line="240" w:lineRule="auto"/>
              <w:jc w:val="center"/>
              <w:rPr>
                <w:rFonts w:ascii="Calibri" w:eastAsia="Times New Roman" w:hAnsi="Calibri" w:cs="Calibri"/>
                <w:color w:val="000000"/>
              </w:rPr>
            </w:pPr>
            <w:r w:rsidRPr="00BE4E3B">
              <w:rPr>
                <w:rFonts w:ascii="Calibri" w:hAnsi="Calibri" w:cs="Calibri"/>
                <w:color w:val="000000"/>
              </w:rPr>
              <w:t>09-Apr-25</w:t>
            </w:r>
          </w:p>
        </w:tc>
        <w:tc>
          <w:tcPr>
            <w:tcW w:w="7470" w:type="dxa"/>
            <w:shd w:val="clear" w:color="auto" w:fill="auto"/>
          </w:tcPr>
          <w:p w14:paraId="45F00A81" w14:textId="77777777" w:rsidR="00B20D96" w:rsidRPr="00BE4E3B" w:rsidRDefault="00B20D96" w:rsidP="003D780C">
            <w:pPr>
              <w:spacing w:after="120" w:line="240" w:lineRule="auto"/>
              <w:rPr>
                <w:rFonts w:ascii="Calibri" w:eastAsia="Times New Roman" w:hAnsi="Calibri" w:cs="Calibri"/>
                <w:bCs/>
                <w:i/>
                <w:iCs/>
                <w:color w:val="000000"/>
              </w:rPr>
            </w:pPr>
            <w:r w:rsidRPr="00BE4E3B">
              <w:rPr>
                <w:rFonts w:ascii="Calibri" w:eastAsia="Times New Roman" w:hAnsi="Calibri" w:cs="Calibri"/>
                <w:i/>
                <w:iCs/>
                <w:color w:val="000000"/>
              </w:rPr>
              <w:t>[</w:t>
            </w:r>
            <w:r w:rsidRPr="00BE4E3B">
              <w:rPr>
                <w:rFonts w:ascii="Calibri" w:eastAsia="Times New Roman" w:hAnsi="Calibri" w:cs="Calibri"/>
                <w:b/>
                <w:i/>
                <w:iCs/>
                <w:color w:val="000000"/>
              </w:rPr>
              <w:t>Parasites in ecosystems</w:t>
            </w:r>
            <w:r w:rsidRPr="00BE4E3B">
              <w:rPr>
                <w:rFonts w:ascii="Calibri" w:eastAsia="Times New Roman" w:hAnsi="Calibri" w:cs="Calibri"/>
                <w:i/>
                <w:iCs/>
                <w:color w:val="000000"/>
              </w:rPr>
              <w:t>]</w:t>
            </w:r>
            <w:r w:rsidRPr="00BE4E3B">
              <w:rPr>
                <w:rFonts w:ascii="Calibri" w:eastAsia="Times New Roman" w:hAnsi="Calibri" w:cs="Calibri"/>
                <w:bCs/>
                <w:i/>
                <w:iCs/>
                <w:color w:val="000000"/>
              </w:rPr>
              <w:t xml:space="preserve"> </w:t>
            </w:r>
          </w:p>
          <w:p w14:paraId="79EF4952" w14:textId="566C3F91" w:rsidR="00B20D96" w:rsidRPr="00BE4E3B" w:rsidRDefault="00B20D96" w:rsidP="003D780C">
            <w:pPr>
              <w:spacing w:after="120" w:line="240" w:lineRule="auto"/>
              <w:rPr>
                <w:rFonts w:ascii="Calibri" w:eastAsia="Times New Roman" w:hAnsi="Calibri" w:cs="Calibri"/>
                <w:bCs/>
                <w:color w:val="000000"/>
              </w:rPr>
            </w:pPr>
            <w:r w:rsidRPr="00BE4E3B">
              <w:rPr>
                <w:rFonts w:ascii="Calibri" w:eastAsia="Times New Roman" w:hAnsi="Calibri" w:cs="Calibri"/>
                <w:bCs/>
                <w:color w:val="000000"/>
              </w:rPr>
              <w:t xml:space="preserve">Preston DL, Layden TJ, Segui LM, Falke LP, Brant SV, Novak M (2021) </w:t>
            </w:r>
            <w:r w:rsidRPr="00BE4E3B">
              <w:rPr>
                <w:rFonts w:ascii="Calibri" w:eastAsia="Times New Roman" w:hAnsi="Calibri" w:cs="Calibri"/>
                <w:b/>
                <w:color w:val="000000"/>
              </w:rPr>
              <w:t>Trematode parasites exceed aquatic insect biomass in Oregon stream food webs.</w:t>
            </w:r>
            <w:r w:rsidRPr="00BE4E3B">
              <w:rPr>
                <w:rFonts w:ascii="Calibri" w:eastAsia="Times New Roman" w:hAnsi="Calibri" w:cs="Calibri"/>
                <w:bCs/>
                <w:color w:val="000000"/>
              </w:rPr>
              <w:t xml:space="preserve"> Journal of Animal Ecology 90:766-775</w:t>
            </w:r>
          </w:p>
          <w:p w14:paraId="487E54D8" w14:textId="73772239" w:rsidR="00A625FA" w:rsidRPr="00BE4E3B" w:rsidRDefault="00B20D96" w:rsidP="003D780C">
            <w:pPr>
              <w:spacing w:after="12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BE4E3B">
              <w:rPr>
                <w:rFonts w:ascii="Calibri" w:eastAsia="Times New Roman" w:hAnsi="Calibri" w:cs="Calibri"/>
                <w:bCs/>
                <w:color w:val="000000"/>
              </w:rPr>
              <w:t xml:space="preserve">Dykman LN, </w:t>
            </w:r>
            <w:proofErr w:type="spellStart"/>
            <w:r w:rsidRPr="00BE4E3B">
              <w:rPr>
                <w:rFonts w:ascii="Calibri" w:eastAsia="Times New Roman" w:hAnsi="Calibri" w:cs="Calibri"/>
                <w:bCs/>
                <w:color w:val="000000"/>
              </w:rPr>
              <w:t>Tepolt</w:t>
            </w:r>
            <w:proofErr w:type="spellEnd"/>
            <w:r w:rsidRPr="00BE4E3B">
              <w:rPr>
                <w:rFonts w:ascii="Calibri" w:eastAsia="Times New Roman" w:hAnsi="Calibri" w:cs="Calibri"/>
                <w:bCs/>
                <w:color w:val="000000"/>
              </w:rPr>
              <w:t xml:space="preserve"> CK, </w:t>
            </w:r>
            <w:proofErr w:type="spellStart"/>
            <w:r w:rsidRPr="00BE4E3B">
              <w:rPr>
                <w:rFonts w:ascii="Calibri" w:eastAsia="Times New Roman" w:hAnsi="Calibri" w:cs="Calibri"/>
                <w:bCs/>
                <w:color w:val="000000"/>
              </w:rPr>
              <w:t>Kuris</w:t>
            </w:r>
            <w:proofErr w:type="spellEnd"/>
            <w:r w:rsidRPr="00BE4E3B">
              <w:rPr>
                <w:rFonts w:ascii="Calibri" w:eastAsia="Times New Roman" w:hAnsi="Calibri" w:cs="Calibri"/>
                <w:bCs/>
                <w:color w:val="000000"/>
              </w:rPr>
              <w:t xml:space="preserve"> AM, Solow AR, Mullineaux LS (2023) </w:t>
            </w:r>
            <w:r w:rsidRPr="00BE4E3B">
              <w:rPr>
                <w:rFonts w:ascii="Calibri" w:eastAsia="Times New Roman" w:hAnsi="Calibri" w:cs="Calibri"/>
                <w:b/>
                <w:color w:val="000000"/>
              </w:rPr>
              <w:t>Parasite diversity at isolated, disturbed hydrothermal vents</w:t>
            </w:r>
            <w:r w:rsidRPr="00BE4E3B">
              <w:rPr>
                <w:rFonts w:ascii="Calibri" w:eastAsia="Times New Roman" w:hAnsi="Calibri" w:cs="Calibri"/>
                <w:bCs/>
                <w:color w:val="000000"/>
              </w:rPr>
              <w:t>. Proceedings of the Royal Society B: Biological Sciences 290:20230877</w:t>
            </w:r>
          </w:p>
        </w:tc>
        <w:tc>
          <w:tcPr>
            <w:tcW w:w="1747" w:type="dxa"/>
            <w:shd w:val="clear" w:color="auto" w:fill="auto"/>
            <w:noWrap/>
          </w:tcPr>
          <w:p w14:paraId="3189BDCF" w14:textId="0BCAABE1" w:rsidR="00A625FA" w:rsidRPr="00BE4E3B" w:rsidRDefault="00A625FA" w:rsidP="00A625FA">
            <w:pPr>
              <w:spacing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</w:tr>
      <w:tr w:rsidR="00A625FA" w:rsidRPr="00BE4E3B" w14:paraId="6FD5521D" w14:textId="77777777" w:rsidTr="00081823">
        <w:trPr>
          <w:trHeight w:val="900"/>
        </w:trPr>
        <w:tc>
          <w:tcPr>
            <w:tcW w:w="786" w:type="dxa"/>
            <w:shd w:val="clear" w:color="auto" w:fill="EEECE1" w:themeFill="background2"/>
            <w:noWrap/>
            <w:hideMark/>
          </w:tcPr>
          <w:p w14:paraId="1712835A" w14:textId="77777777" w:rsidR="00A625FA" w:rsidRPr="00BE4E3B" w:rsidRDefault="00A625FA" w:rsidP="00A625FA">
            <w:pPr>
              <w:spacing w:line="240" w:lineRule="auto"/>
              <w:jc w:val="center"/>
              <w:rPr>
                <w:rFonts w:ascii="Calibri" w:eastAsia="Times New Roman" w:hAnsi="Calibri" w:cs="Calibri"/>
                <w:color w:val="000000"/>
              </w:rPr>
            </w:pPr>
            <w:r w:rsidRPr="00BE4E3B">
              <w:rPr>
                <w:rFonts w:ascii="Calibri" w:eastAsia="Times New Roman" w:hAnsi="Calibri" w:cs="Calibri"/>
                <w:color w:val="000000"/>
              </w:rPr>
              <w:t>3</w:t>
            </w:r>
          </w:p>
        </w:tc>
        <w:tc>
          <w:tcPr>
            <w:tcW w:w="1237" w:type="dxa"/>
            <w:shd w:val="clear" w:color="auto" w:fill="EEECE1" w:themeFill="background2"/>
            <w:noWrap/>
            <w:hideMark/>
          </w:tcPr>
          <w:p w14:paraId="3C45CE11" w14:textId="6FD43D09" w:rsidR="00A625FA" w:rsidRPr="00BE4E3B" w:rsidRDefault="00A625FA" w:rsidP="00A625FA">
            <w:pPr>
              <w:spacing w:line="240" w:lineRule="auto"/>
              <w:jc w:val="center"/>
              <w:rPr>
                <w:rFonts w:ascii="Calibri" w:eastAsia="Times New Roman" w:hAnsi="Calibri" w:cs="Calibri"/>
                <w:color w:val="000000"/>
              </w:rPr>
            </w:pPr>
            <w:r w:rsidRPr="00BE4E3B">
              <w:rPr>
                <w:rFonts w:ascii="Calibri" w:hAnsi="Calibri" w:cs="Calibri"/>
                <w:color w:val="000000"/>
              </w:rPr>
              <w:t>16-Apr-25</w:t>
            </w:r>
          </w:p>
        </w:tc>
        <w:tc>
          <w:tcPr>
            <w:tcW w:w="7470" w:type="dxa"/>
            <w:shd w:val="clear" w:color="auto" w:fill="EEECE1" w:themeFill="background2"/>
          </w:tcPr>
          <w:p w14:paraId="59BDF75A" w14:textId="77777777" w:rsidR="00B80269" w:rsidRPr="00BE4E3B" w:rsidRDefault="00B80269" w:rsidP="003D780C">
            <w:pPr>
              <w:spacing w:after="120" w:line="240" w:lineRule="auto"/>
              <w:rPr>
                <w:rFonts w:ascii="Calibri" w:eastAsia="Times New Roman" w:hAnsi="Calibri" w:cs="Calibri"/>
                <w:b/>
                <w:bCs/>
                <w:i/>
                <w:iCs/>
                <w:color w:val="000000"/>
              </w:rPr>
            </w:pPr>
            <w:r w:rsidRPr="00BE4E3B">
              <w:rPr>
                <w:rFonts w:ascii="Calibri" w:eastAsia="Times New Roman" w:hAnsi="Calibri" w:cs="Calibri"/>
                <w:bCs/>
                <w:i/>
                <w:iCs/>
                <w:color w:val="000000"/>
              </w:rPr>
              <w:t>[</w:t>
            </w:r>
            <w:r w:rsidRPr="00BE4E3B">
              <w:rPr>
                <w:rFonts w:ascii="Calibri" w:eastAsia="Times New Roman" w:hAnsi="Calibri" w:cs="Calibri"/>
                <w:b/>
                <w:bCs/>
                <w:i/>
                <w:iCs/>
                <w:color w:val="000000"/>
              </w:rPr>
              <w:t>Including parasites in food webs</w:t>
            </w:r>
            <w:r w:rsidRPr="00BE4E3B">
              <w:rPr>
                <w:rFonts w:ascii="Calibri" w:eastAsia="Times New Roman" w:hAnsi="Calibri" w:cs="Calibri"/>
                <w:bCs/>
                <w:i/>
                <w:iCs/>
                <w:color w:val="000000"/>
              </w:rPr>
              <w:t>]</w:t>
            </w:r>
            <w:r w:rsidRPr="00BE4E3B">
              <w:rPr>
                <w:rFonts w:ascii="Calibri" w:eastAsia="Times New Roman" w:hAnsi="Calibri" w:cs="Calibri"/>
                <w:b/>
                <w:bCs/>
                <w:i/>
                <w:iCs/>
                <w:color w:val="000000"/>
              </w:rPr>
              <w:t xml:space="preserve"> </w:t>
            </w:r>
          </w:p>
          <w:p w14:paraId="5CFF28C2" w14:textId="34BA80F9" w:rsidR="00A625FA" w:rsidRPr="00BE4E3B" w:rsidRDefault="00B80269" w:rsidP="003D780C">
            <w:pPr>
              <w:spacing w:after="12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BE4E3B">
              <w:rPr>
                <w:rFonts w:ascii="Calibri" w:eastAsia="Times New Roman" w:hAnsi="Calibri" w:cs="Calibri"/>
                <w:color w:val="000000"/>
              </w:rPr>
              <w:t xml:space="preserve">Morton DN, Lafferty KD (2022) </w:t>
            </w:r>
            <w:r w:rsidRPr="00BE4E3B">
              <w:rPr>
                <w:rFonts w:ascii="Calibri" w:eastAsia="Times New Roman" w:hAnsi="Calibri" w:cs="Calibri"/>
                <w:b/>
                <w:bCs/>
                <w:color w:val="000000"/>
              </w:rPr>
              <w:t>Parasites in kelp-forest food webs increase food-chain length, complexity, and specialization, but reduce connectance</w:t>
            </w:r>
            <w:r w:rsidRPr="00BE4E3B">
              <w:rPr>
                <w:rFonts w:ascii="Calibri" w:eastAsia="Times New Roman" w:hAnsi="Calibri" w:cs="Calibri"/>
                <w:color w:val="000000"/>
              </w:rPr>
              <w:t>. Ecological Monographs 92:e1506</w:t>
            </w:r>
          </w:p>
        </w:tc>
        <w:tc>
          <w:tcPr>
            <w:tcW w:w="1747" w:type="dxa"/>
            <w:shd w:val="clear" w:color="auto" w:fill="EEECE1" w:themeFill="background2"/>
            <w:noWrap/>
          </w:tcPr>
          <w:p w14:paraId="43CB785D" w14:textId="79308D35" w:rsidR="00A625FA" w:rsidRPr="00BE4E3B" w:rsidRDefault="00A625FA" w:rsidP="00A625FA">
            <w:pPr>
              <w:spacing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</w:tr>
      <w:tr w:rsidR="00A625FA" w:rsidRPr="00BE4E3B" w14:paraId="0CFACC72" w14:textId="77777777" w:rsidTr="00081823">
        <w:trPr>
          <w:trHeight w:val="690"/>
        </w:trPr>
        <w:tc>
          <w:tcPr>
            <w:tcW w:w="786" w:type="dxa"/>
            <w:tcBorders>
              <w:bottom w:val="nil"/>
            </w:tcBorders>
            <w:shd w:val="clear" w:color="auto" w:fill="auto"/>
            <w:noWrap/>
            <w:hideMark/>
          </w:tcPr>
          <w:p w14:paraId="65BC0391" w14:textId="77777777" w:rsidR="00A625FA" w:rsidRPr="00BE4E3B" w:rsidRDefault="00A625FA" w:rsidP="00A625FA">
            <w:pPr>
              <w:spacing w:line="240" w:lineRule="auto"/>
              <w:jc w:val="center"/>
              <w:rPr>
                <w:rFonts w:ascii="Calibri" w:eastAsia="Times New Roman" w:hAnsi="Calibri" w:cs="Calibri"/>
                <w:color w:val="000000"/>
              </w:rPr>
            </w:pPr>
            <w:r w:rsidRPr="00BE4E3B">
              <w:rPr>
                <w:rFonts w:ascii="Calibri" w:eastAsia="Times New Roman" w:hAnsi="Calibri" w:cs="Calibri"/>
                <w:color w:val="000000"/>
              </w:rPr>
              <w:t>4</w:t>
            </w:r>
          </w:p>
        </w:tc>
        <w:tc>
          <w:tcPr>
            <w:tcW w:w="1237" w:type="dxa"/>
            <w:tcBorders>
              <w:bottom w:val="nil"/>
            </w:tcBorders>
            <w:shd w:val="clear" w:color="auto" w:fill="auto"/>
            <w:noWrap/>
            <w:hideMark/>
          </w:tcPr>
          <w:p w14:paraId="78E1B434" w14:textId="0FB16AE1" w:rsidR="00A625FA" w:rsidRPr="00BE4E3B" w:rsidRDefault="00A625FA" w:rsidP="00A625FA">
            <w:pPr>
              <w:spacing w:line="240" w:lineRule="auto"/>
              <w:jc w:val="center"/>
              <w:rPr>
                <w:rFonts w:ascii="Calibri" w:eastAsia="Times New Roman" w:hAnsi="Calibri" w:cs="Calibri"/>
                <w:color w:val="000000"/>
              </w:rPr>
            </w:pPr>
            <w:r w:rsidRPr="00BE4E3B">
              <w:rPr>
                <w:rFonts w:ascii="Calibri" w:hAnsi="Calibri" w:cs="Calibri"/>
                <w:color w:val="000000"/>
              </w:rPr>
              <w:t>23-Apr-25</w:t>
            </w:r>
          </w:p>
        </w:tc>
        <w:tc>
          <w:tcPr>
            <w:tcW w:w="7470" w:type="dxa"/>
            <w:shd w:val="clear" w:color="auto" w:fill="auto"/>
          </w:tcPr>
          <w:p w14:paraId="62384252" w14:textId="77777777" w:rsidR="00B80269" w:rsidRPr="00BE4E3B" w:rsidRDefault="00B80269" w:rsidP="003D780C">
            <w:pPr>
              <w:spacing w:after="120"/>
              <w:rPr>
                <w:rFonts w:ascii="Calibri" w:hAnsi="Calibri" w:cs="Calibri"/>
                <w:b/>
                <w:bCs/>
                <w:i/>
                <w:iCs/>
              </w:rPr>
            </w:pPr>
            <w:r w:rsidRPr="00BE4E3B">
              <w:rPr>
                <w:rFonts w:ascii="Calibri" w:hAnsi="Calibri" w:cs="Calibri"/>
                <w:i/>
                <w:iCs/>
              </w:rPr>
              <w:t>[</w:t>
            </w:r>
            <w:r w:rsidRPr="00BE4E3B">
              <w:rPr>
                <w:rFonts w:ascii="Calibri" w:hAnsi="Calibri" w:cs="Calibri"/>
                <w:b/>
                <w:bCs/>
                <w:i/>
                <w:iCs/>
              </w:rPr>
              <w:t>Parasites as ecological indicators</w:t>
            </w:r>
            <w:r w:rsidRPr="00BE4E3B">
              <w:rPr>
                <w:rFonts w:ascii="Calibri" w:hAnsi="Calibri" w:cs="Calibri"/>
                <w:i/>
                <w:iCs/>
              </w:rPr>
              <w:t>]</w:t>
            </w:r>
          </w:p>
          <w:p w14:paraId="235524E6" w14:textId="77777777" w:rsidR="00B80269" w:rsidRPr="00BE4E3B" w:rsidRDefault="00B80269" w:rsidP="003D780C">
            <w:pPr>
              <w:spacing w:after="120"/>
              <w:rPr>
                <w:rFonts w:ascii="Calibri" w:hAnsi="Calibri" w:cs="Calibri"/>
              </w:rPr>
            </w:pPr>
            <w:r w:rsidRPr="00BE4E3B">
              <w:rPr>
                <w:rFonts w:ascii="Calibri" w:hAnsi="Calibri" w:cs="Calibri"/>
              </w:rPr>
              <w:t>Moore CS, Baillie CJ, Edmonds EA, Gittman RK, Blakeslee AMH (2023</w:t>
            </w:r>
            <w:r w:rsidRPr="008B3AEA">
              <w:rPr>
                <w:rFonts w:ascii="Calibri" w:hAnsi="Calibri" w:cs="Calibri"/>
              </w:rPr>
              <w:t>)</w:t>
            </w:r>
            <w:r w:rsidRPr="00BE4E3B">
              <w:rPr>
                <w:rFonts w:ascii="Calibri" w:hAnsi="Calibri" w:cs="Calibri"/>
                <w:b/>
                <w:bCs/>
              </w:rPr>
              <w:t xml:space="preserve"> Parasites indicate trophic complexity and faunal succession in restored oyster reefs over a 22-year period. </w:t>
            </w:r>
            <w:r w:rsidRPr="00BE4E3B">
              <w:rPr>
                <w:rFonts w:ascii="Calibri" w:hAnsi="Calibri" w:cs="Calibri"/>
              </w:rPr>
              <w:t>Ecological Applications 33:e2825</w:t>
            </w:r>
          </w:p>
          <w:p w14:paraId="05CB29A1" w14:textId="031488BE" w:rsidR="00A625FA" w:rsidRPr="00BE4E3B" w:rsidRDefault="00B80269" w:rsidP="003D780C">
            <w:pPr>
              <w:spacing w:after="120"/>
              <w:rPr>
                <w:rFonts w:ascii="Calibri" w:hAnsi="Calibri" w:cs="Calibri"/>
              </w:rPr>
            </w:pPr>
            <w:r w:rsidRPr="00BE4E3B">
              <w:rPr>
                <w:rFonts w:ascii="Calibri" w:hAnsi="Calibri" w:cs="Calibri"/>
              </w:rPr>
              <w:t xml:space="preserve">Moore CS, Gittman RK, Blakeslee AMH (2024) </w:t>
            </w:r>
            <w:r w:rsidRPr="00BE4E3B">
              <w:rPr>
                <w:rFonts w:ascii="Calibri" w:hAnsi="Calibri" w:cs="Calibri"/>
                <w:b/>
                <w:bCs/>
              </w:rPr>
              <w:t>Parasites as indicators of biodiversity and habitat complexity in coastal ecosystems</w:t>
            </w:r>
            <w:r w:rsidRPr="00BE4E3B">
              <w:rPr>
                <w:rFonts w:ascii="Calibri" w:hAnsi="Calibri" w:cs="Calibri"/>
              </w:rPr>
              <w:t>. Ecosphere 15:e4928</w:t>
            </w:r>
          </w:p>
        </w:tc>
        <w:tc>
          <w:tcPr>
            <w:tcW w:w="1747" w:type="dxa"/>
            <w:shd w:val="clear" w:color="auto" w:fill="auto"/>
            <w:noWrap/>
          </w:tcPr>
          <w:p w14:paraId="5E08A6FB" w14:textId="400538D6" w:rsidR="00A625FA" w:rsidRPr="00BE4E3B" w:rsidRDefault="00A625FA" w:rsidP="00A625FA">
            <w:pPr>
              <w:spacing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</w:tr>
      <w:tr w:rsidR="00A625FA" w:rsidRPr="00BE4E3B" w14:paraId="7101DB5F" w14:textId="77777777" w:rsidTr="00081823">
        <w:trPr>
          <w:trHeight w:val="735"/>
        </w:trPr>
        <w:tc>
          <w:tcPr>
            <w:tcW w:w="786" w:type="dxa"/>
            <w:tcBorders>
              <w:bottom w:val="nil"/>
            </w:tcBorders>
            <w:shd w:val="clear" w:color="auto" w:fill="EEECE1" w:themeFill="background2"/>
            <w:noWrap/>
            <w:hideMark/>
          </w:tcPr>
          <w:p w14:paraId="5BD2BEE2" w14:textId="77777777" w:rsidR="00A625FA" w:rsidRPr="00BE4E3B" w:rsidRDefault="00A625FA" w:rsidP="00A625FA">
            <w:pPr>
              <w:spacing w:line="240" w:lineRule="auto"/>
              <w:jc w:val="center"/>
              <w:rPr>
                <w:rFonts w:ascii="Calibri" w:eastAsia="Times New Roman" w:hAnsi="Calibri" w:cs="Calibri"/>
                <w:color w:val="000000"/>
              </w:rPr>
            </w:pPr>
            <w:r w:rsidRPr="00BE4E3B">
              <w:rPr>
                <w:rFonts w:ascii="Calibri" w:eastAsia="Times New Roman" w:hAnsi="Calibri" w:cs="Calibri"/>
                <w:color w:val="000000"/>
              </w:rPr>
              <w:t>5</w:t>
            </w:r>
          </w:p>
        </w:tc>
        <w:tc>
          <w:tcPr>
            <w:tcW w:w="1237" w:type="dxa"/>
            <w:tcBorders>
              <w:bottom w:val="nil"/>
            </w:tcBorders>
            <w:shd w:val="clear" w:color="auto" w:fill="EEECE1" w:themeFill="background2"/>
            <w:noWrap/>
            <w:hideMark/>
          </w:tcPr>
          <w:p w14:paraId="3EF1CA87" w14:textId="4561A61F" w:rsidR="00A625FA" w:rsidRPr="00BE4E3B" w:rsidRDefault="00A625FA" w:rsidP="00A625FA">
            <w:pPr>
              <w:spacing w:line="240" w:lineRule="auto"/>
              <w:jc w:val="center"/>
              <w:rPr>
                <w:rFonts w:ascii="Calibri" w:eastAsia="Times New Roman" w:hAnsi="Calibri" w:cs="Calibri"/>
                <w:color w:val="000000"/>
              </w:rPr>
            </w:pPr>
            <w:r w:rsidRPr="00BE4E3B">
              <w:rPr>
                <w:rFonts w:ascii="Calibri" w:hAnsi="Calibri" w:cs="Calibri"/>
                <w:color w:val="000000"/>
              </w:rPr>
              <w:t>30-Apr-25</w:t>
            </w:r>
          </w:p>
        </w:tc>
        <w:tc>
          <w:tcPr>
            <w:tcW w:w="7470" w:type="dxa"/>
            <w:shd w:val="clear" w:color="auto" w:fill="EEECE1" w:themeFill="background2"/>
          </w:tcPr>
          <w:p w14:paraId="43055E24" w14:textId="77777777" w:rsidR="00885D7D" w:rsidRPr="00BE4E3B" w:rsidRDefault="00944036" w:rsidP="003D780C">
            <w:pPr>
              <w:spacing w:after="120"/>
              <w:rPr>
                <w:rFonts w:ascii="Calibri" w:hAnsi="Calibri" w:cs="Calibri"/>
                <w:i/>
                <w:iCs/>
              </w:rPr>
            </w:pPr>
            <w:r w:rsidRPr="00BE4E3B">
              <w:rPr>
                <w:rFonts w:ascii="Calibri" w:hAnsi="Calibri" w:cs="Calibri"/>
                <w:i/>
                <w:iCs/>
              </w:rPr>
              <w:t>[</w:t>
            </w:r>
            <w:proofErr w:type="spellStart"/>
            <w:r w:rsidRPr="00BE4E3B">
              <w:rPr>
                <w:rFonts w:ascii="Calibri" w:hAnsi="Calibri" w:cs="Calibri"/>
                <w:b/>
                <w:bCs/>
                <w:i/>
                <w:iCs/>
              </w:rPr>
              <w:t>Syndiniales</w:t>
            </w:r>
            <w:proofErr w:type="spellEnd"/>
            <w:r w:rsidRPr="00BE4E3B">
              <w:rPr>
                <w:rFonts w:ascii="Calibri" w:hAnsi="Calibri" w:cs="Calibri"/>
                <w:b/>
                <w:bCs/>
                <w:i/>
                <w:iCs/>
              </w:rPr>
              <w:t>-host interaction</w:t>
            </w:r>
            <w:r w:rsidRPr="00BE4E3B">
              <w:rPr>
                <w:rFonts w:ascii="Calibri" w:hAnsi="Calibri" w:cs="Calibri"/>
                <w:i/>
                <w:iCs/>
              </w:rPr>
              <w:t xml:space="preserve">] </w:t>
            </w:r>
          </w:p>
          <w:p w14:paraId="0AEDD719" w14:textId="4A15D7D2" w:rsidR="00944036" w:rsidRPr="00BE4E3B" w:rsidRDefault="00944036" w:rsidP="003D780C">
            <w:pPr>
              <w:spacing w:after="120"/>
              <w:rPr>
                <w:rFonts w:ascii="Calibri" w:hAnsi="Calibri" w:cs="Calibri"/>
              </w:rPr>
            </w:pPr>
            <w:r w:rsidRPr="00BE4E3B">
              <w:rPr>
                <w:rFonts w:ascii="Calibri" w:hAnsi="Calibri" w:cs="Calibri"/>
              </w:rPr>
              <w:t xml:space="preserve">Decelle J, Kayal E, </w:t>
            </w:r>
            <w:proofErr w:type="spellStart"/>
            <w:r w:rsidRPr="00BE4E3B">
              <w:rPr>
                <w:rFonts w:ascii="Calibri" w:hAnsi="Calibri" w:cs="Calibri"/>
              </w:rPr>
              <w:t>Bigeard</w:t>
            </w:r>
            <w:proofErr w:type="spellEnd"/>
            <w:r w:rsidRPr="00BE4E3B">
              <w:rPr>
                <w:rFonts w:ascii="Calibri" w:hAnsi="Calibri" w:cs="Calibri"/>
              </w:rPr>
              <w:t xml:space="preserve"> E, Gallet B, </w:t>
            </w:r>
            <w:proofErr w:type="spellStart"/>
            <w:r w:rsidRPr="00BE4E3B">
              <w:rPr>
                <w:rFonts w:ascii="Calibri" w:hAnsi="Calibri" w:cs="Calibri"/>
              </w:rPr>
              <w:t>Bougoure</w:t>
            </w:r>
            <w:proofErr w:type="spellEnd"/>
            <w:r w:rsidRPr="00BE4E3B">
              <w:rPr>
                <w:rFonts w:ascii="Calibri" w:hAnsi="Calibri" w:cs="Calibri"/>
              </w:rPr>
              <w:t xml:space="preserve"> J, </w:t>
            </w:r>
            <w:proofErr w:type="spellStart"/>
            <w:r w:rsidRPr="00BE4E3B">
              <w:rPr>
                <w:rFonts w:ascii="Calibri" w:hAnsi="Calibri" w:cs="Calibri"/>
              </w:rPr>
              <w:t>Clode</w:t>
            </w:r>
            <w:proofErr w:type="spellEnd"/>
            <w:r w:rsidRPr="00BE4E3B">
              <w:rPr>
                <w:rFonts w:ascii="Calibri" w:hAnsi="Calibri" w:cs="Calibri"/>
              </w:rPr>
              <w:t xml:space="preserve"> P, Schieber N, Templin R, </w:t>
            </w:r>
            <w:proofErr w:type="spellStart"/>
            <w:r w:rsidRPr="00BE4E3B">
              <w:rPr>
                <w:rFonts w:ascii="Calibri" w:hAnsi="Calibri" w:cs="Calibri"/>
              </w:rPr>
              <w:t>Hehenberger</w:t>
            </w:r>
            <w:proofErr w:type="spellEnd"/>
            <w:r w:rsidRPr="00BE4E3B">
              <w:rPr>
                <w:rFonts w:ascii="Calibri" w:hAnsi="Calibri" w:cs="Calibri"/>
              </w:rPr>
              <w:t xml:space="preserve"> E, </w:t>
            </w:r>
            <w:proofErr w:type="spellStart"/>
            <w:r w:rsidRPr="00BE4E3B">
              <w:rPr>
                <w:rFonts w:ascii="Calibri" w:hAnsi="Calibri" w:cs="Calibri"/>
              </w:rPr>
              <w:t>Prensier</w:t>
            </w:r>
            <w:proofErr w:type="spellEnd"/>
            <w:r w:rsidRPr="00BE4E3B">
              <w:rPr>
                <w:rFonts w:ascii="Calibri" w:hAnsi="Calibri" w:cs="Calibri"/>
              </w:rPr>
              <w:t xml:space="preserve"> G, Chevalier F, Schwab Y, Guillou L (2022) </w:t>
            </w:r>
            <w:r w:rsidRPr="00BE4E3B">
              <w:rPr>
                <w:rFonts w:ascii="Calibri" w:hAnsi="Calibri" w:cs="Calibri"/>
                <w:b/>
                <w:bCs/>
              </w:rPr>
              <w:t xml:space="preserve">Intracellular development and impact of a marine eukaryotic parasite on its zombified microalgal host. </w:t>
            </w:r>
            <w:r w:rsidRPr="00BE4E3B">
              <w:rPr>
                <w:rFonts w:ascii="Calibri" w:hAnsi="Calibri" w:cs="Calibri"/>
              </w:rPr>
              <w:t>The ISME Journal 16:2348-2359</w:t>
            </w:r>
          </w:p>
          <w:p w14:paraId="5CF3827F" w14:textId="7BE00709" w:rsidR="00A625FA" w:rsidRPr="00BE4E3B" w:rsidRDefault="00944036" w:rsidP="003D780C">
            <w:pPr>
              <w:spacing w:after="120"/>
              <w:rPr>
                <w:rFonts w:ascii="Calibri" w:hAnsi="Calibri" w:cs="Calibri"/>
              </w:rPr>
            </w:pPr>
            <w:r w:rsidRPr="00BE4E3B">
              <w:rPr>
                <w:rFonts w:ascii="Calibri" w:hAnsi="Calibri" w:cs="Calibri"/>
              </w:rPr>
              <w:t xml:space="preserve">Long M, Marie D, Szymczak J, </w:t>
            </w:r>
            <w:proofErr w:type="spellStart"/>
            <w:r w:rsidRPr="00BE4E3B">
              <w:rPr>
                <w:rFonts w:ascii="Calibri" w:hAnsi="Calibri" w:cs="Calibri"/>
              </w:rPr>
              <w:t>Toullec</w:t>
            </w:r>
            <w:proofErr w:type="spellEnd"/>
            <w:r w:rsidRPr="00BE4E3B">
              <w:rPr>
                <w:rFonts w:ascii="Calibri" w:hAnsi="Calibri" w:cs="Calibri"/>
              </w:rPr>
              <w:t xml:space="preserve"> J, </w:t>
            </w:r>
            <w:proofErr w:type="spellStart"/>
            <w:r w:rsidRPr="00BE4E3B">
              <w:rPr>
                <w:rFonts w:ascii="Calibri" w:hAnsi="Calibri" w:cs="Calibri"/>
              </w:rPr>
              <w:t>Bigeard</w:t>
            </w:r>
            <w:proofErr w:type="spellEnd"/>
            <w:r w:rsidRPr="00BE4E3B">
              <w:rPr>
                <w:rFonts w:ascii="Calibri" w:hAnsi="Calibri" w:cs="Calibri"/>
              </w:rPr>
              <w:t xml:space="preserve"> E, </w:t>
            </w:r>
            <w:proofErr w:type="spellStart"/>
            <w:r w:rsidRPr="00BE4E3B">
              <w:rPr>
                <w:rFonts w:ascii="Calibri" w:hAnsi="Calibri" w:cs="Calibri"/>
              </w:rPr>
              <w:t>Sourisseau</w:t>
            </w:r>
            <w:proofErr w:type="spellEnd"/>
            <w:r w:rsidRPr="00BE4E3B">
              <w:rPr>
                <w:rFonts w:ascii="Calibri" w:hAnsi="Calibri" w:cs="Calibri"/>
              </w:rPr>
              <w:t xml:space="preserve"> M, Le Gac M, Guillou L, </w:t>
            </w:r>
            <w:proofErr w:type="spellStart"/>
            <w:r w:rsidRPr="00BE4E3B">
              <w:rPr>
                <w:rFonts w:ascii="Calibri" w:hAnsi="Calibri" w:cs="Calibri"/>
              </w:rPr>
              <w:t>Jauzein</w:t>
            </w:r>
            <w:proofErr w:type="spellEnd"/>
            <w:r w:rsidRPr="00BE4E3B">
              <w:rPr>
                <w:rFonts w:ascii="Calibri" w:hAnsi="Calibri" w:cs="Calibri"/>
              </w:rPr>
              <w:t xml:space="preserve"> C (2021) </w:t>
            </w:r>
            <w:r w:rsidRPr="00BE4E3B">
              <w:rPr>
                <w:rFonts w:ascii="Calibri" w:hAnsi="Calibri" w:cs="Calibri"/>
                <w:b/>
                <w:bCs/>
              </w:rPr>
              <w:t xml:space="preserve">Dinophyceae can use exudates as weapons against the parasite </w:t>
            </w:r>
            <w:proofErr w:type="spellStart"/>
            <w:r w:rsidRPr="00BE4E3B">
              <w:rPr>
                <w:rFonts w:ascii="Calibri" w:hAnsi="Calibri" w:cs="Calibri"/>
                <w:b/>
                <w:bCs/>
              </w:rPr>
              <w:t>Amoebophrya</w:t>
            </w:r>
            <w:proofErr w:type="spellEnd"/>
            <w:r w:rsidRPr="00BE4E3B">
              <w:rPr>
                <w:rFonts w:ascii="Calibri" w:hAnsi="Calibri" w:cs="Calibri"/>
                <w:b/>
                <w:bCs/>
              </w:rPr>
              <w:t xml:space="preserve"> sp. (</w:t>
            </w:r>
            <w:proofErr w:type="spellStart"/>
            <w:r w:rsidRPr="00BE4E3B">
              <w:rPr>
                <w:rFonts w:ascii="Calibri" w:hAnsi="Calibri" w:cs="Calibri"/>
                <w:b/>
                <w:bCs/>
              </w:rPr>
              <w:t>Syndiniales</w:t>
            </w:r>
            <w:proofErr w:type="spellEnd"/>
            <w:r w:rsidRPr="00BE4E3B">
              <w:rPr>
                <w:rFonts w:ascii="Calibri" w:hAnsi="Calibri" w:cs="Calibri"/>
                <w:b/>
                <w:bCs/>
              </w:rPr>
              <w:t>).</w:t>
            </w:r>
            <w:r w:rsidRPr="00BE4E3B">
              <w:rPr>
                <w:rFonts w:ascii="Calibri" w:hAnsi="Calibri" w:cs="Calibri"/>
              </w:rPr>
              <w:t xml:space="preserve"> ISME Communications 1</w:t>
            </w:r>
          </w:p>
        </w:tc>
        <w:tc>
          <w:tcPr>
            <w:tcW w:w="1747" w:type="dxa"/>
            <w:shd w:val="clear" w:color="auto" w:fill="EEECE1" w:themeFill="background2"/>
            <w:noWrap/>
          </w:tcPr>
          <w:p w14:paraId="04E219BB" w14:textId="23622E87" w:rsidR="00A625FA" w:rsidRPr="00BE4E3B" w:rsidRDefault="00A625FA" w:rsidP="00A625FA">
            <w:pPr>
              <w:spacing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</w:tr>
      <w:tr w:rsidR="00A625FA" w:rsidRPr="00BE4E3B" w14:paraId="66DB17D7" w14:textId="77777777" w:rsidTr="00081823">
        <w:trPr>
          <w:trHeight w:val="900"/>
        </w:trPr>
        <w:tc>
          <w:tcPr>
            <w:tcW w:w="786" w:type="dxa"/>
            <w:shd w:val="clear" w:color="auto" w:fill="auto"/>
            <w:noWrap/>
            <w:hideMark/>
          </w:tcPr>
          <w:p w14:paraId="3A7BECAF" w14:textId="77777777" w:rsidR="00A625FA" w:rsidRPr="00BE4E3B" w:rsidRDefault="00A625FA" w:rsidP="00A625FA">
            <w:pPr>
              <w:spacing w:line="240" w:lineRule="auto"/>
              <w:jc w:val="center"/>
              <w:rPr>
                <w:rFonts w:ascii="Calibri" w:eastAsia="Times New Roman" w:hAnsi="Calibri" w:cs="Calibri"/>
                <w:color w:val="000000"/>
              </w:rPr>
            </w:pPr>
            <w:r w:rsidRPr="00BE4E3B">
              <w:rPr>
                <w:rFonts w:ascii="Calibri" w:eastAsia="Times New Roman" w:hAnsi="Calibri" w:cs="Calibri"/>
                <w:color w:val="000000"/>
              </w:rPr>
              <w:t>6</w:t>
            </w:r>
          </w:p>
        </w:tc>
        <w:tc>
          <w:tcPr>
            <w:tcW w:w="1237" w:type="dxa"/>
            <w:shd w:val="clear" w:color="auto" w:fill="auto"/>
            <w:noWrap/>
            <w:hideMark/>
          </w:tcPr>
          <w:p w14:paraId="3F33C932" w14:textId="76427BCF" w:rsidR="00A625FA" w:rsidRPr="00BE4E3B" w:rsidRDefault="00A625FA" w:rsidP="00A625FA">
            <w:pPr>
              <w:spacing w:line="240" w:lineRule="auto"/>
              <w:jc w:val="center"/>
              <w:rPr>
                <w:rFonts w:ascii="Calibri" w:eastAsia="Times New Roman" w:hAnsi="Calibri" w:cs="Calibri"/>
                <w:color w:val="000000"/>
              </w:rPr>
            </w:pPr>
            <w:r w:rsidRPr="00BE4E3B">
              <w:rPr>
                <w:rFonts w:ascii="Calibri" w:hAnsi="Calibri" w:cs="Calibri"/>
                <w:color w:val="000000"/>
              </w:rPr>
              <w:t>07-May-25</w:t>
            </w:r>
          </w:p>
        </w:tc>
        <w:tc>
          <w:tcPr>
            <w:tcW w:w="7470" w:type="dxa"/>
            <w:shd w:val="clear" w:color="auto" w:fill="auto"/>
          </w:tcPr>
          <w:p w14:paraId="4C1A4162" w14:textId="77777777" w:rsidR="00944036" w:rsidRPr="00BE4E3B" w:rsidRDefault="00944036" w:rsidP="003D780C">
            <w:pPr>
              <w:spacing w:after="120"/>
              <w:rPr>
                <w:rFonts w:ascii="Calibri" w:hAnsi="Calibri" w:cs="Calibri"/>
                <w:i/>
                <w:iCs/>
              </w:rPr>
            </w:pPr>
            <w:r w:rsidRPr="00BE4E3B">
              <w:rPr>
                <w:rFonts w:ascii="Calibri" w:hAnsi="Calibri" w:cs="Calibri"/>
                <w:i/>
                <w:iCs/>
              </w:rPr>
              <w:t>[</w:t>
            </w:r>
            <w:proofErr w:type="spellStart"/>
            <w:r w:rsidRPr="00BE4E3B">
              <w:rPr>
                <w:rFonts w:ascii="Calibri" w:hAnsi="Calibri" w:cs="Calibri"/>
                <w:b/>
                <w:bCs/>
                <w:i/>
                <w:iCs/>
              </w:rPr>
              <w:t>Psite</w:t>
            </w:r>
            <w:proofErr w:type="spellEnd"/>
            <w:r w:rsidRPr="00BE4E3B">
              <w:rPr>
                <w:rFonts w:ascii="Calibri" w:hAnsi="Calibri" w:cs="Calibri"/>
                <w:b/>
                <w:bCs/>
                <w:i/>
                <w:iCs/>
              </w:rPr>
              <w:t xml:space="preserve"> infra- &amp; component-communities as patches in metacommunities</w:t>
            </w:r>
            <w:r w:rsidRPr="00BE4E3B">
              <w:rPr>
                <w:rFonts w:ascii="Calibri" w:hAnsi="Calibri" w:cs="Calibri"/>
                <w:i/>
                <w:iCs/>
              </w:rPr>
              <w:t>]</w:t>
            </w:r>
          </w:p>
          <w:p w14:paraId="264B2B9D" w14:textId="77777777" w:rsidR="00944036" w:rsidRPr="00BE4E3B" w:rsidRDefault="00944036" w:rsidP="003D780C">
            <w:pPr>
              <w:spacing w:after="120"/>
              <w:rPr>
                <w:rFonts w:ascii="Calibri" w:hAnsi="Calibri" w:cs="Calibri"/>
              </w:rPr>
            </w:pPr>
            <w:proofErr w:type="spellStart"/>
            <w:r w:rsidRPr="00BE4E3B">
              <w:rPr>
                <w:rFonts w:ascii="Calibri" w:hAnsi="Calibri" w:cs="Calibri"/>
              </w:rPr>
              <w:t>Espínola</w:t>
            </w:r>
            <w:proofErr w:type="spellEnd"/>
            <w:r w:rsidRPr="00BE4E3B">
              <w:rPr>
                <w:rFonts w:ascii="Calibri" w:hAnsi="Calibri" w:cs="Calibri"/>
              </w:rPr>
              <w:t xml:space="preserve">-Novelo JF, González MT, Pacheco AS, Luque JL, Oliva ME (2020) </w:t>
            </w:r>
            <w:r w:rsidRPr="00BE4E3B">
              <w:rPr>
                <w:rFonts w:ascii="Calibri" w:hAnsi="Calibri" w:cs="Calibri"/>
                <w:b/>
                <w:bCs/>
              </w:rPr>
              <w:t>Testing for deterministic succession in metazoan parasite communities of marine fish</w:t>
            </w:r>
            <w:r w:rsidRPr="00BE4E3B">
              <w:rPr>
                <w:rFonts w:ascii="Calibri" w:hAnsi="Calibri" w:cs="Calibri"/>
              </w:rPr>
              <w:t>. Ecology Letters 23:631-641</w:t>
            </w:r>
          </w:p>
          <w:p w14:paraId="40BA51EA" w14:textId="79F4049F" w:rsidR="00A625FA" w:rsidRPr="00BE4E3B" w:rsidRDefault="00944036" w:rsidP="003D780C">
            <w:pPr>
              <w:spacing w:after="120"/>
              <w:rPr>
                <w:rFonts w:ascii="Calibri" w:hAnsi="Calibri" w:cs="Calibri"/>
              </w:rPr>
            </w:pPr>
            <w:r w:rsidRPr="00BE4E3B">
              <w:rPr>
                <w:rFonts w:ascii="Calibri" w:hAnsi="Calibri" w:cs="Calibri"/>
              </w:rPr>
              <w:t xml:space="preserve">Bolnick DI, Resetarits EJ, </w:t>
            </w:r>
            <w:proofErr w:type="spellStart"/>
            <w:r w:rsidRPr="00BE4E3B">
              <w:rPr>
                <w:rFonts w:ascii="Calibri" w:hAnsi="Calibri" w:cs="Calibri"/>
              </w:rPr>
              <w:t>Ballare</w:t>
            </w:r>
            <w:proofErr w:type="spellEnd"/>
            <w:r w:rsidRPr="00BE4E3B">
              <w:rPr>
                <w:rFonts w:ascii="Calibri" w:hAnsi="Calibri" w:cs="Calibri"/>
              </w:rPr>
              <w:t xml:space="preserve"> K, Stuart YE, Stutz WE (2020)</w:t>
            </w:r>
            <w:r w:rsidRPr="00BE4E3B">
              <w:rPr>
                <w:rFonts w:ascii="Calibri" w:hAnsi="Calibri" w:cs="Calibri"/>
                <w:b/>
                <w:bCs/>
              </w:rPr>
              <w:t xml:space="preserve"> Host patch traits have scale-dependent effects on diversity in a stickleback parasite metacommunity</w:t>
            </w:r>
            <w:r w:rsidRPr="00BE4E3B">
              <w:rPr>
                <w:rFonts w:ascii="Calibri" w:hAnsi="Calibri" w:cs="Calibri"/>
              </w:rPr>
              <w:t xml:space="preserve">. </w:t>
            </w:r>
            <w:proofErr w:type="spellStart"/>
            <w:r w:rsidRPr="00BE4E3B">
              <w:rPr>
                <w:rFonts w:ascii="Calibri" w:hAnsi="Calibri" w:cs="Calibri"/>
              </w:rPr>
              <w:t>Ecography</w:t>
            </w:r>
            <w:proofErr w:type="spellEnd"/>
            <w:r w:rsidRPr="00BE4E3B">
              <w:rPr>
                <w:rFonts w:ascii="Calibri" w:hAnsi="Calibri" w:cs="Calibri"/>
              </w:rPr>
              <w:t xml:space="preserve"> 43:990-1002</w:t>
            </w:r>
          </w:p>
        </w:tc>
        <w:tc>
          <w:tcPr>
            <w:tcW w:w="1747" w:type="dxa"/>
            <w:shd w:val="clear" w:color="auto" w:fill="auto"/>
            <w:noWrap/>
            <w:vAlign w:val="center"/>
          </w:tcPr>
          <w:p w14:paraId="46E5542D" w14:textId="089FC125" w:rsidR="00A625FA" w:rsidRPr="00BE4E3B" w:rsidRDefault="00A625FA" w:rsidP="00A625FA">
            <w:pPr>
              <w:spacing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</w:tr>
      <w:tr w:rsidR="00BE01E5" w:rsidRPr="00BE4E3B" w14:paraId="5EA38EC2" w14:textId="77777777" w:rsidTr="00081823">
        <w:trPr>
          <w:trHeight w:val="735"/>
        </w:trPr>
        <w:tc>
          <w:tcPr>
            <w:tcW w:w="786" w:type="dxa"/>
            <w:tcBorders>
              <w:bottom w:val="nil"/>
            </w:tcBorders>
            <w:shd w:val="clear" w:color="auto" w:fill="EEECE1" w:themeFill="background2"/>
            <w:noWrap/>
            <w:hideMark/>
          </w:tcPr>
          <w:p w14:paraId="7E2E769B" w14:textId="77777777" w:rsidR="00BE01E5" w:rsidRPr="00BE4E3B" w:rsidRDefault="00BE01E5" w:rsidP="00BE01E5">
            <w:pPr>
              <w:spacing w:line="240" w:lineRule="auto"/>
              <w:jc w:val="center"/>
              <w:rPr>
                <w:rFonts w:ascii="Calibri" w:eastAsia="Times New Roman" w:hAnsi="Calibri" w:cs="Calibri"/>
                <w:color w:val="000000"/>
              </w:rPr>
            </w:pPr>
            <w:r w:rsidRPr="00BE4E3B">
              <w:rPr>
                <w:rFonts w:ascii="Calibri" w:eastAsia="Times New Roman" w:hAnsi="Calibri" w:cs="Calibri"/>
                <w:color w:val="000000"/>
              </w:rPr>
              <w:t>7</w:t>
            </w:r>
          </w:p>
        </w:tc>
        <w:tc>
          <w:tcPr>
            <w:tcW w:w="1237" w:type="dxa"/>
            <w:tcBorders>
              <w:bottom w:val="nil"/>
            </w:tcBorders>
            <w:shd w:val="clear" w:color="auto" w:fill="EEECE1" w:themeFill="background2"/>
            <w:noWrap/>
            <w:hideMark/>
          </w:tcPr>
          <w:p w14:paraId="578920E7" w14:textId="378EBD18" w:rsidR="00BE01E5" w:rsidRPr="00BE4E3B" w:rsidRDefault="00BE01E5" w:rsidP="00BE01E5">
            <w:pPr>
              <w:spacing w:line="240" w:lineRule="auto"/>
              <w:jc w:val="center"/>
              <w:rPr>
                <w:rFonts w:ascii="Calibri" w:eastAsia="Times New Roman" w:hAnsi="Calibri" w:cs="Calibri"/>
                <w:color w:val="000000"/>
              </w:rPr>
            </w:pPr>
            <w:r w:rsidRPr="00BE4E3B">
              <w:rPr>
                <w:rFonts w:ascii="Calibri" w:hAnsi="Calibri" w:cs="Calibri"/>
                <w:color w:val="000000"/>
              </w:rPr>
              <w:t>14-May-25</w:t>
            </w:r>
          </w:p>
        </w:tc>
        <w:tc>
          <w:tcPr>
            <w:tcW w:w="7470" w:type="dxa"/>
            <w:shd w:val="clear" w:color="auto" w:fill="EEECE1" w:themeFill="background2"/>
          </w:tcPr>
          <w:p w14:paraId="33FB7545" w14:textId="77777777" w:rsidR="00944036" w:rsidRPr="00BE4E3B" w:rsidRDefault="00944036" w:rsidP="003D780C">
            <w:pPr>
              <w:spacing w:after="120"/>
              <w:rPr>
                <w:rFonts w:ascii="Calibri" w:hAnsi="Calibri" w:cs="Calibri"/>
                <w:i/>
                <w:iCs/>
              </w:rPr>
            </w:pPr>
            <w:r w:rsidRPr="00BE4E3B">
              <w:rPr>
                <w:rFonts w:ascii="Calibri" w:hAnsi="Calibri" w:cs="Calibri"/>
                <w:bCs/>
                <w:i/>
                <w:iCs/>
              </w:rPr>
              <w:t>[</w:t>
            </w:r>
            <w:r w:rsidRPr="00BE4E3B">
              <w:rPr>
                <w:rFonts w:ascii="Calibri" w:hAnsi="Calibri" w:cs="Calibri"/>
                <w:b/>
                <w:i/>
                <w:iCs/>
              </w:rPr>
              <w:t>Host diversity-infection</w:t>
            </w:r>
            <w:r w:rsidRPr="00BE4E3B">
              <w:rPr>
                <w:rFonts w:ascii="Calibri" w:hAnsi="Calibri" w:cs="Calibri"/>
                <w:b/>
                <w:bCs/>
                <w:i/>
                <w:iCs/>
              </w:rPr>
              <w:t xml:space="preserve"> dilution</w:t>
            </w:r>
            <w:r w:rsidRPr="00BE4E3B">
              <w:rPr>
                <w:rFonts w:ascii="Calibri" w:hAnsi="Calibri" w:cs="Calibri"/>
                <w:bCs/>
                <w:i/>
                <w:iCs/>
              </w:rPr>
              <w:t>]</w:t>
            </w:r>
            <w:r w:rsidRPr="00BE4E3B">
              <w:rPr>
                <w:rFonts w:ascii="Calibri" w:hAnsi="Calibri" w:cs="Calibri"/>
                <w:i/>
                <w:iCs/>
              </w:rPr>
              <w:t xml:space="preserve"> </w:t>
            </w:r>
          </w:p>
          <w:p w14:paraId="50CEA8EA" w14:textId="77777777" w:rsidR="00944036" w:rsidRPr="00BE4E3B" w:rsidRDefault="00944036" w:rsidP="003D780C">
            <w:pPr>
              <w:spacing w:after="120"/>
              <w:rPr>
                <w:rFonts w:ascii="Calibri" w:hAnsi="Calibri" w:cs="Calibri"/>
              </w:rPr>
            </w:pPr>
            <w:r w:rsidRPr="00BE4E3B">
              <w:rPr>
                <w:rFonts w:ascii="Calibri" w:hAnsi="Calibri" w:cs="Calibri"/>
              </w:rPr>
              <w:t xml:space="preserve">Johnson PTJ, Calhoun DM, Riepe T, McDevitt-Galles T, </w:t>
            </w:r>
            <w:proofErr w:type="spellStart"/>
            <w:r w:rsidRPr="00BE4E3B">
              <w:rPr>
                <w:rFonts w:ascii="Calibri" w:hAnsi="Calibri" w:cs="Calibri"/>
              </w:rPr>
              <w:t>Koprivnikar</w:t>
            </w:r>
            <w:proofErr w:type="spellEnd"/>
            <w:r w:rsidRPr="00BE4E3B">
              <w:rPr>
                <w:rFonts w:ascii="Calibri" w:hAnsi="Calibri" w:cs="Calibri"/>
              </w:rPr>
              <w:t xml:space="preserve"> J (2019) </w:t>
            </w:r>
            <w:r w:rsidRPr="00BE4E3B">
              <w:rPr>
                <w:rFonts w:ascii="Calibri" w:hAnsi="Calibri" w:cs="Calibri"/>
                <w:b/>
                <w:bCs/>
              </w:rPr>
              <w:t>Community disassembly and disease: realistic—but not randomized—biodiversity losses enhance parasite transmission</w:t>
            </w:r>
            <w:r w:rsidRPr="00BE4E3B">
              <w:rPr>
                <w:rFonts w:ascii="Calibri" w:hAnsi="Calibri" w:cs="Calibri"/>
              </w:rPr>
              <w:t>. Proceedings of the Royal Society B: Biological Sciences 286:20190260 pp 1-9</w:t>
            </w:r>
          </w:p>
          <w:p w14:paraId="42C01CDA" w14:textId="07916080" w:rsidR="00BE01E5" w:rsidRPr="00BE4E3B" w:rsidRDefault="00944036" w:rsidP="003D780C">
            <w:pPr>
              <w:spacing w:after="120"/>
              <w:rPr>
                <w:rFonts w:ascii="Calibri" w:hAnsi="Calibri" w:cs="Calibri"/>
              </w:rPr>
            </w:pPr>
            <w:r w:rsidRPr="00BE4E3B">
              <w:rPr>
                <w:rFonts w:ascii="Calibri" w:hAnsi="Calibri" w:cs="Calibri"/>
              </w:rPr>
              <w:lastRenderedPageBreak/>
              <w:t xml:space="preserve">Welsh JE, Markovic M, van der Meer J, </w:t>
            </w:r>
            <w:proofErr w:type="spellStart"/>
            <w:r w:rsidRPr="00BE4E3B">
              <w:rPr>
                <w:rFonts w:ascii="Calibri" w:hAnsi="Calibri" w:cs="Calibri"/>
              </w:rPr>
              <w:t>Thieltges</w:t>
            </w:r>
            <w:proofErr w:type="spellEnd"/>
            <w:r w:rsidRPr="00BE4E3B">
              <w:rPr>
                <w:rFonts w:ascii="Calibri" w:hAnsi="Calibri" w:cs="Calibri"/>
              </w:rPr>
              <w:t xml:space="preserve"> DW (2024) </w:t>
            </w:r>
            <w:r w:rsidRPr="00BE4E3B">
              <w:rPr>
                <w:rFonts w:ascii="Calibri" w:hAnsi="Calibri" w:cs="Calibri"/>
                <w:b/>
                <w:bCs/>
              </w:rPr>
              <w:t>Non-linear effects of non-host diversity on the removal of free-living infective stages of parasites</w:t>
            </w:r>
            <w:r w:rsidRPr="00BE4E3B">
              <w:rPr>
                <w:rFonts w:ascii="Calibri" w:hAnsi="Calibri" w:cs="Calibri"/>
              </w:rPr>
              <w:t>. Oecologia 204:339-349</w:t>
            </w:r>
          </w:p>
        </w:tc>
        <w:tc>
          <w:tcPr>
            <w:tcW w:w="1747" w:type="dxa"/>
            <w:shd w:val="clear" w:color="auto" w:fill="EEECE1" w:themeFill="background2"/>
            <w:noWrap/>
          </w:tcPr>
          <w:p w14:paraId="5F1FB65A" w14:textId="73C16295" w:rsidR="00BE01E5" w:rsidRPr="00BE4E3B" w:rsidRDefault="00BE01E5" w:rsidP="00BE01E5">
            <w:pPr>
              <w:spacing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</w:tr>
      <w:tr w:rsidR="00BE01E5" w:rsidRPr="00BE4E3B" w14:paraId="11242262" w14:textId="77777777" w:rsidTr="00081823">
        <w:trPr>
          <w:trHeight w:val="735"/>
        </w:trPr>
        <w:tc>
          <w:tcPr>
            <w:tcW w:w="786" w:type="dxa"/>
            <w:shd w:val="clear" w:color="auto" w:fill="auto"/>
            <w:noWrap/>
            <w:hideMark/>
          </w:tcPr>
          <w:p w14:paraId="36046FAF" w14:textId="77777777" w:rsidR="00BE01E5" w:rsidRPr="00BE4E3B" w:rsidRDefault="00BE01E5" w:rsidP="00BE01E5">
            <w:pPr>
              <w:spacing w:line="240" w:lineRule="auto"/>
              <w:jc w:val="center"/>
              <w:rPr>
                <w:rFonts w:ascii="Calibri" w:eastAsia="Times New Roman" w:hAnsi="Calibri" w:cs="Calibri"/>
                <w:color w:val="000000"/>
              </w:rPr>
            </w:pPr>
            <w:r w:rsidRPr="00BE4E3B">
              <w:rPr>
                <w:rFonts w:ascii="Calibri" w:eastAsia="Times New Roman" w:hAnsi="Calibri" w:cs="Calibri"/>
                <w:color w:val="000000"/>
              </w:rPr>
              <w:t>8</w:t>
            </w:r>
          </w:p>
        </w:tc>
        <w:tc>
          <w:tcPr>
            <w:tcW w:w="1237" w:type="dxa"/>
            <w:shd w:val="clear" w:color="auto" w:fill="auto"/>
            <w:noWrap/>
            <w:hideMark/>
          </w:tcPr>
          <w:p w14:paraId="633D6ECE" w14:textId="6241AA09" w:rsidR="00BE01E5" w:rsidRPr="00BE4E3B" w:rsidRDefault="00BE01E5" w:rsidP="00BE01E5">
            <w:pPr>
              <w:spacing w:line="240" w:lineRule="auto"/>
              <w:jc w:val="center"/>
              <w:rPr>
                <w:rFonts w:ascii="Calibri" w:eastAsia="Times New Roman" w:hAnsi="Calibri" w:cs="Calibri"/>
                <w:color w:val="000000"/>
              </w:rPr>
            </w:pPr>
            <w:r w:rsidRPr="00BE4E3B">
              <w:rPr>
                <w:rFonts w:ascii="Calibri" w:hAnsi="Calibri" w:cs="Calibri"/>
                <w:color w:val="000000"/>
              </w:rPr>
              <w:t>21-May-25</w:t>
            </w:r>
          </w:p>
        </w:tc>
        <w:tc>
          <w:tcPr>
            <w:tcW w:w="7470" w:type="dxa"/>
            <w:shd w:val="clear" w:color="auto" w:fill="auto"/>
          </w:tcPr>
          <w:p w14:paraId="32DB8D4A" w14:textId="77777777" w:rsidR="00944036" w:rsidRPr="00BE4E3B" w:rsidRDefault="00944036" w:rsidP="003D780C">
            <w:pPr>
              <w:spacing w:after="120"/>
              <w:rPr>
                <w:rFonts w:ascii="Calibri" w:hAnsi="Calibri" w:cs="Calibri"/>
                <w:i/>
                <w:iCs/>
              </w:rPr>
            </w:pPr>
            <w:r w:rsidRPr="00BE4E3B">
              <w:rPr>
                <w:rFonts w:ascii="Calibri" w:hAnsi="Calibri" w:cs="Calibri"/>
                <w:i/>
                <w:iCs/>
              </w:rPr>
              <w:t>[</w:t>
            </w:r>
            <w:r w:rsidRPr="00BE4E3B">
              <w:rPr>
                <w:rFonts w:ascii="Calibri" w:hAnsi="Calibri" w:cs="Calibri"/>
                <w:b/>
                <w:bCs/>
                <w:i/>
                <w:iCs/>
              </w:rPr>
              <w:t>Complex lifecycle evolution-parasite growth &amp; host body size</w:t>
            </w:r>
            <w:r w:rsidRPr="00BE4E3B">
              <w:rPr>
                <w:rFonts w:ascii="Calibri" w:hAnsi="Calibri" w:cs="Calibri"/>
                <w:i/>
                <w:iCs/>
              </w:rPr>
              <w:t>]</w:t>
            </w:r>
          </w:p>
          <w:p w14:paraId="2BC82407" w14:textId="77777777" w:rsidR="00944036" w:rsidRPr="00BE4E3B" w:rsidRDefault="00944036" w:rsidP="003D780C">
            <w:pPr>
              <w:spacing w:after="120"/>
              <w:rPr>
                <w:rFonts w:ascii="Calibri" w:hAnsi="Calibri" w:cs="Calibri"/>
              </w:rPr>
            </w:pPr>
            <w:r w:rsidRPr="00BE4E3B">
              <w:rPr>
                <w:rFonts w:ascii="Calibri" w:hAnsi="Calibri" w:cs="Calibri"/>
              </w:rPr>
              <w:t xml:space="preserve">Benesh DP, Parker G, Chubb JC (2021) </w:t>
            </w:r>
            <w:r w:rsidRPr="00BE4E3B">
              <w:rPr>
                <w:rFonts w:ascii="Calibri" w:hAnsi="Calibri" w:cs="Calibri"/>
                <w:b/>
                <w:bCs/>
              </w:rPr>
              <w:t>Life-cycle complexity in helminths: What are the benefits?</w:t>
            </w:r>
            <w:r w:rsidRPr="00BE4E3B">
              <w:rPr>
                <w:rFonts w:ascii="Calibri" w:hAnsi="Calibri" w:cs="Calibri"/>
              </w:rPr>
              <w:t xml:space="preserve"> Evolution 75:1936-1952 (CLCs and growth/size).</w:t>
            </w:r>
          </w:p>
          <w:p w14:paraId="46D0B3B2" w14:textId="253A6F86" w:rsidR="00BE01E5" w:rsidRPr="00BE4E3B" w:rsidRDefault="00944036" w:rsidP="003D780C">
            <w:pPr>
              <w:spacing w:after="120"/>
              <w:rPr>
                <w:rFonts w:ascii="Calibri" w:hAnsi="Calibri" w:cs="Calibri"/>
              </w:rPr>
            </w:pPr>
            <w:r w:rsidRPr="00BE4E3B">
              <w:rPr>
                <w:rFonts w:ascii="Calibri" w:hAnsi="Calibri" w:cs="Calibri"/>
              </w:rPr>
              <w:t xml:space="preserve">Benesh DP, Chubb JC, Parker GA (2022) </w:t>
            </w:r>
            <w:r w:rsidRPr="00BE4E3B">
              <w:rPr>
                <w:rFonts w:ascii="Calibri" w:hAnsi="Calibri" w:cs="Calibri"/>
                <w:b/>
                <w:bCs/>
              </w:rPr>
              <w:t>Adaptive division of growth and development between hosts in helminths with two-host life cycle</w:t>
            </w:r>
            <w:r w:rsidRPr="00BE4E3B">
              <w:rPr>
                <w:rFonts w:ascii="Calibri" w:hAnsi="Calibri" w:cs="Calibri"/>
              </w:rPr>
              <w:t>s. Evolution 76:1971-1985</w:t>
            </w:r>
          </w:p>
        </w:tc>
        <w:tc>
          <w:tcPr>
            <w:tcW w:w="1747" w:type="dxa"/>
            <w:shd w:val="clear" w:color="auto" w:fill="auto"/>
            <w:noWrap/>
          </w:tcPr>
          <w:p w14:paraId="4F8A8BDB" w14:textId="5CEFEC88" w:rsidR="00BE01E5" w:rsidRPr="00BE4E3B" w:rsidRDefault="00BE01E5" w:rsidP="00BE01E5">
            <w:pPr>
              <w:spacing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</w:tr>
      <w:tr w:rsidR="00BE01E5" w:rsidRPr="00BE4E3B" w14:paraId="3F902672" w14:textId="77777777" w:rsidTr="00081823">
        <w:trPr>
          <w:trHeight w:val="735"/>
        </w:trPr>
        <w:tc>
          <w:tcPr>
            <w:tcW w:w="786" w:type="dxa"/>
            <w:shd w:val="clear" w:color="auto" w:fill="EEECE1" w:themeFill="background2"/>
            <w:noWrap/>
            <w:hideMark/>
          </w:tcPr>
          <w:p w14:paraId="3247CA91" w14:textId="77777777" w:rsidR="00BE01E5" w:rsidRPr="00BE4E3B" w:rsidRDefault="00BE01E5" w:rsidP="00BE01E5">
            <w:pPr>
              <w:spacing w:line="240" w:lineRule="auto"/>
              <w:jc w:val="center"/>
              <w:rPr>
                <w:rFonts w:ascii="Calibri" w:eastAsia="Times New Roman" w:hAnsi="Calibri" w:cs="Calibri"/>
                <w:color w:val="000000"/>
              </w:rPr>
            </w:pPr>
            <w:r w:rsidRPr="00BE4E3B">
              <w:rPr>
                <w:rFonts w:ascii="Calibri" w:eastAsia="Times New Roman" w:hAnsi="Calibri" w:cs="Calibri"/>
                <w:color w:val="000000"/>
              </w:rPr>
              <w:t>9</w:t>
            </w:r>
          </w:p>
        </w:tc>
        <w:tc>
          <w:tcPr>
            <w:tcW w:w="1237" w:type="dxa"/>
            <w:shd w:val="clear" w:color="auto" w:fill="EEECE1" w:themeFill="background2"/>
            <w:noWrap/>
            <w:hideMark/>
          </w:tcPr>
          <w:p w14:paraId="0732E2AA" w14:textId="0542D227" w:rsidR="00BE01E5" w:rsidRPr="00BE4E3B" w:rsidRDefault="00BE01E5" w:rsidP="00BE01E5">
            <w:pPr>
              <w:spacing w:line="240" w:lineRule="auto"/>
              <w:jc w:val="center"/>
              <w:rPr>
                <w:rFonts w:ascii="Calibri" w:eastAsia="Times New Roman" w:hAnsi="Calibri" w:cs="Calibri"/>
                <w:color w:val="000000"/>
              </w:rPr>
            </w:pPr>
            <w:r w:rsidRPr="00BE4E3B">
              <w:rPr>
                <w:rFonts w:ascii="Calibri" w:hAnsi="Calibri" w:cs="Calibri"/>
                <w:color w:val="000000"/>
              </w:rPr>
              <w:t>28-May-25</w:t>
            </w:r>
          </w:p>
        </w:tc>
        <w:tc>
          <w:tcPr>
            <w:tcW w:w="7470" w:type="dxa"/>
            <w:shd w:val="clear" w:color="auto" w:fill="EEECE1" w:themeFill="background2"/>
          </w:tcPr>
          <w:p w14:paraId="4EDF3123" w14:textId="77777777" w:rsidR="00944036" w:rsidRPr="00BE4E3B" w:rsidRDefault="00944036" w:rsidP="003D780C">
            <w:pPr>
              <w:spacing w:after="120"/>
              <w:rPr>
                <w:rFonts w:ascii="Calibri" w:hAnsi="Calibri" w:cs="Calibri"/>
                <w:i/>
                <w:iCs/>
              </w:rPr>
            </w:pPr>
            <w:r w:rsidRPr="00BE4E3B">
              <w:rPr>
                <w:rFonts w:ascii="Calibri" w:hAnsi="Calibri" w:cs="Calibri"/>
                <w:i/>
                <w:iCs/>
              </w:rPr>
              <w:t>[</w:t>
            </w:r>
            <w:proofErr w:type="spellStart"/>
            <w:r w:rsidRPr="00BE4E3B">
              <w:rPr>
                <w:rFonts w:ascii="Calibri" w:hAnsi="Calibri" w:cs="Calibri"/>
                <w:b/>
                <w:bCs/>
                <w:i/>
                <w:iCs/>
              </w:rPr>
              <w:t>misc</w:t>
            </w:r>
            <w:proofErr w:type="spellEnd"/>
            <w:r w:rsidRPr="00BE4E3B">
              <w:rPr>
                <w:rFonts w:ascii="Calibri" w:hAnsi="Calibri" w:cs="Calibri"/>
                <w:b/>
                <w:bCs/>
                <w:i/>
                <w:iCs/>
              </w:rPr>
              <w:t xml:space="preserve"> </w:t>
            </w:r>
            <w:proofErr w:type="spellStart"/>
            <w:r w:rsidRPr="00BE4E3B">
              <w:rPr>
                <w:rFonts w:ascii="Calibri" w:hAnsi="Calibri" w:cs="Calibri"/>
                <w:b/>
                <w:bCs/>
                <w:i/>
                <w:iCs/>
              </w:rPr>
              <w:t>psite</w:t>
            </w:r>
            <w:proofErr w:type="spellEnd"/>
            <w:r w:rsidRPr="00BE4E3B">
              <w:rPr>
                <w:rFonts w:ascii="Calibri" w:hAnsi="Calibri" w:cs="Calibri"/>
                <w:b/>
                <w:bCs/>
                <w:i/>
                <w:iCs/>
              </w:rPr>
              <w:t xml:space="preserve"> evolution</w:t>
            </w:r>
            <w:r w:rsidRPr="00BE4E3B">
              <w:rPr>
                <w:rFonts w:ascii="Calibri" w:hAnsi="Calibri" w:cs="Calibri"/>
                <w:i/>
                <w:iCs/>
              </w:rPr>
              <w:t>]</w:t>
            </w:r>
          </w:p>
          <w:p w14:paraId="636CEDF2" w14:textId="056DD179" w:rsidR="00944036" w:rsidRPr="00BE4E3B" w:rsidRDefault="00944036" w:rsidP="003D780C">
            <w:pPr>
              <w:spacing w:after="120"/>
              <w:rPr>
                <w:rFonts w:ascii="Calibri" w:hAnsi="Calibri" w:cs="Calibri"/>
              </w:rPr>
            </w:pPr>
            <w:r w:rsidRPr="00BE4E3B">
              <w:rPr>
                <w:rFonts w:ascii="Calibri" w:hAnsi="Calibri" w:cs="Calibri"/>
              </w:rPr>
              <w:t xml:space="preserve">Benesh DP (2019) </w:t>
            </w:r>
            <w:r w:rsidRPr="00BE4E3B">
              <w:rPr>
                <w:rFonts w:ascii="Calibri" w:hAnsi="Calibri" w:cs="Calibri"/>
                <w:b/>
                <w:bCs/>
              </w:rPr>
              <w:t xml:space="preserve">Tapeworm manipulation of copepod </w:t>
            </w:r>
            <w:proofErr w:type="spellStart"/>
            <w:r w:rsidRPr="00BE4E3B">
              <w:rPr>
                <w:rFonts w:ascii="Calibri" w:hAnsi="Calibri" w:cs="Calibri"/>
                <w:b/>
                <w:bCs/>
              </w:rPr>
              <w:t>behaviour</w:t>
            </w:r>
            <w:proofErr w:type="spellEnd"/>
            <w:r w:rsidRPr="00BE4E3B">
              <w:rPr>
                <w:rFonts w:ascii="Calibri" w:hAnsi="Calibri" w:cs="Calibri"/>
                <w:b/>
                <w:bCs/>
              </w:rPr>
              <w:t>: parasite genotype has a larger effect than host genotype</w:t>
            </w:r>
            <w:r w:rsidRPr="00BE4E3B">
              <w:rPr>
                <w:rFonts w:ascii="Calibri" w:hAnsi="Calibri" w:cs="Calibri"/>
              </w:rPr>
              <w:t xml:space="preserve">. Biology Letters 15:20190495. </w:t>
            </w:r>
          </w:p>
          <w:p w14:paraId="462E39E5" w14:textId="6AAA1FA0" w:rsidR="00BE01E5" w:rsidRPr="00BE4E3B" w:rsidRDefault="00944036" w:rsidP="003D780C">
            <w:pPr>
              <w:spacing w:after="120"/>
              <w:rPr>
                <w:rFonts w:ascii="Calibri" w:hAnsi="Calibri" w:cs="Calibri"/>
              </w:rPr>
            </w:pPr>
            <w:r w:rsidRPr="00BE4E3B">
              <w:rPr>
                <w:rFonts w:ascii="Calibri" w:hAnsi="Calibri" w:cs="Calibri"/>
              </w:rPr>
              <w:t xml:space="preserve">Benesh DP, Parker GA, Chubb JC, Lafferty KD (2020) </w:t>
            </w:r>
            <w:r w:rsidRPr="00BE4E3B">
              <w:rPr>
                <w:rFonts w:ascii="Calibri" w:hAnsi="Calibri" w:cs="Calibri"/>
                <w:b/>
                <w:bCs/>
              </w:rPr>
              <w:t>Trade-Offs with Growth Limit Host Range in Complex Life-Cycle Helminths</w:t>
            </w:r>
            <w:r w:rsidRPr="00BE4E3B">
              <w:rPr>
                <w:rFonts w:ascii="Calibri" w:hAnsi="Calibri" w:cs="Calibri"/>
              </w:rPr>
              <w:t>. The American Naturalist 197:E40-E54</w:t>
            </w:r>
          </w:p>
        </w:tc>
        <w:tc>
          <w:tcPr>
            <w:tcW w:w="1747" w:type="dxa"/>
            <w:shd w:val="clear" w:color="auto" w:fill="EEECE1" w:themeFill="background2"/>
            <w:noWrap/>
          </w:tcPr>
          <w:p w14:paraId="766FF17C" w14:textId="7B5207BA" w:rsidR="00BE01E5" w:rsidRPr="00BE4E3B" w:rsidRDefault="00BE01E5" w:rsidP="00BE01E5">
            <w:pPr>
              <w:spacing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</w:tr>
      <w:tr w:rsidR="00BE01E5" w:rsidRPr="00BE4E3B" w14:paraId="73722462" w14:textId="77777777" w:rsidTr="00081823">
        <w:trPr>
          <w:trHeight w:val="735"/>
        </w:trPr>
        <w:tc>
          <w:tcPr>
            <w:tcW w:w="786" w:type="dxa"/>
            <w:shd w:val="clear" w:color="auto" w:fill="auto"/>
            <w:noWrap/>
            <w:hideMark/>
          </w:tcPr>
          <w:p w14:paraId="181FBBC2" w14:textId="77777777" w:rsidR="00BE01E5" w:rsidRPr="00BE4E3B" w:rsidRDefault="00BE01E5" w:rsidP="00BE01E5">
            <w:pPr>
              <w:spacing w:line="240" w:lineRule="auto"/>
              <w:jc w:val="center"/>
              <w:rPr>
                <w:rFonts w:ascii="Calibri" w:eastAsia="Times New Roman" w:hAnsi="Calibri" w:cs="Calibri"/>
                <w:color w:val="000000"/>
              </w:rPr>
            </w:pPr>
            <w:r w:rsidRPr="00BE4E3B">
              <w:rPr>
                <w:rFonts w:ascii="Calibri" w:eastAsia="Times New Roman" w:hAnsi="Calibri" w:cs="Calibri"/>
                <w:color w:val="000000"/>
              </w:rPr>
              <w:t>10</w:t>
            </w:r>
          </w:p>
        </w:tc>
        <w:tc>
          <w:tcPr>
            <w:tcW w:w="1237" w:type="dxa"/>
            <w:shd w:val="clear" w:color="auto" w:fill="auto"/>
            <w:noWrap/>
            <w:hideMark/>
          </w:tcPr>
          <w:p w14:paraId="1472BAE0" w14:textId="5552B4A1" w:rsidR="00BE01E5" w:rsidRPr="00BE4E3B" w:rsidRDefault="00BE01E5" w:rsidP="00BE01E5">
            <w:pPr>
              <w:spacing w:line="240" w:lineRule="auto"/>
              <w:jc w:val="center"/>
              <w:rPr>
                <w:rFonts w:ascii="Calibri" w:eastAsia="Times New Roman" w:hAnsi="Calibri" w:cs="Calibri"/>
                <w:color w:val="000000"/>
              </w:rPr>
            </w:pPr>
            <w:r w:rsidRPr="00BE4E3B">
              <w:rPr>
                <w:rFonts w:ascii="Calibri" w:hAnsi="Calibri" w:cs="Calibri"/>
                <w:color w:val="000000"/>
              </w:rPr>
              <w:t>04-Jun-25</w:t>
            </w:r>
          </w:p>
        </w:tc>
        <w:tc>
          <w:tcPr>
            <w:tcW w:w="7470" w:type="dxa"/>
            <w:shd w:val="clear" w:color="auto" w:fill="auto"/>
          </w:tcPr>
          <w:p w14:paraId="20E867F0" w14:textId="77777777" w:rsidR="00944036" w:rsidRPr="00BE4E3B" w:rsidRDefault="00944036" w:rsidP="003D780C">
            <w:pPr>
              <w:spacing w:after="120"/>
              <w:rPr>
                <w:rFonts w:ascii="Calibri" w:hAnsi="Calibri" w:cs="Calibri"/>
              </w:rPr>
            </w:pPr>
            <w:r w:rsidRPr="00BE4E3B">
              <w:rPr>
                <w:rFonts w:ascii="Calibri" w:hAnsi="Calibri" w:cs="Calibri"/>
              </w:rPr>
              <w:t>[</w:t>
            </w:r>
            <w:proofErr w:type="spellStart"/>
            <w:r w:rsidRPr="00BE4E3B">
              <w:rPr>
                <w:rFonts w:ascii="Calibri" w:hAnsi="Calibri" w:cs="Calibri"/>
                <w:b/>
                <w:bCs/>
              </w:rPr>
              <w:t>psites</w:t>
            </w:r>
            <w:proofErr w:type="spellEnd"/>
            <w:r w:rsidRPr="00BE4E3B">
              <w:rPr>
                <w:rFonts w:ascii="Calibri" w:hAnsi="Calibri" w:cs="Calibri"/>
                <w:b/>
                <w:bCs/>
              </w:rPr>
              <w:t xml:space="preserve"> &amp; metabolic theory of ecology</w:t>
            </w:r>
            <w:r w:rsidRPr="00BE4E3B">
              <w:rPr>
                <w:rFonts w:ascii="Calibri" w:hAnsi="Calibri" w:cs="Calibri"/>
              </w:rPr>
              <w:t>]</w:t>
            </w:r>
          </w:p>
          <w:p w14:paraId="0EE82E65" w14:textId="77777777" w:rsidR="00944036" w:rsidRPr="00BE4E3B" w:rsidRDefault="00944036" w:rsidP="003D780C">
            <w:pPr>
              <w:spacing w:after="120"/>
              <w:rPr>
                <w:rFonts w:ascii="Calibri" w:hAnsi="Calibri" w:cs="Calibri"/>
              </w:rPr>
            </w:pPr>
            <w:r w:rsidRPr="00BE4E3B">
              <w:rPr>
                <w:rFonts w:ascii="Calibri" w:hAnsi="Calibri" w:cs="Calibri"/>
              </w:rPr>
              <w:t xml:space="preserve">Grunberg RL, Anderson DM (2021) </w:t>
            </w:r>
            <w:r w:rsidRPr="00BE4E3B">
              <w:rPr>
                <w:rFonts w:ascii="Calibri" w:hAnsi="Calibri" w:cs="Calibri"/>
                <w:b/>
                <w:bCs/>
              </w:rPr>
              <w:t>Host Energetics Explain Variation in Parasite Productivity across Hosts and Ecosystems</w:t>
            </w:r>
            <w:r w:rsidRPr="00BE4E3B">
              <w:rPr>
                <w:rFonts w:ascii="Calibri" w:hAnsi="Calibri" w:cs="Calibri"/>
              </w:rPr>
              <w:t>. The American Naturalist 199:266-276</w:t>
            </w:r>
          </w:p>
          <w:p w14:paraId="1077DC19" w14:textId="04A69146" w:rsidR="00BE01E5" w:rsidRPr="00BE4E3B" w:rsidRDefault="00944036" w:rsidP="003D780C">
            <w:pPr>
              <w:spacing w:after="12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BE4E3B">
              <w:rPr>
                <w:rFonts w:ascii="Calibri" w:hAnsi="Calibri" w:cs="Calibri"/>
              </w:rPr>
              <w:t xml:space="preserve">Hechinger RF, Sheehan KL, Turner AV (2019) </w:t>
            </w:r>
            <w:r w:rsidRPr="00BE4E3B">
              <w:rPr>
                <w:rFonts w:ascii="Calibri" w:hAnsi="Calibri" w:cs="Calibri"/>
                <w:b/>
                <w:bCs/>
              </w:rPr>
              <w:t>Metabolic theory of ecology successfully predicts distinct scaling of ectoparasite load on hosts</w:t>
            </w:r>
            <w:r w:rsidRPr="00BE4E3B">
              <w:rPr>
                <w:rFonts w:ascii="Calibri" w:hAnsi="Calibri" w:cs="Calibri"/>
              </w:rPr>
              <w:t>. Proceedings of the Royal Society B: Biological Sciences 286:20191777</w:t>
            </w:r>
          </w:p>
        </w:tc>
        <w:tc>
          <w:tcPr>
            <w:tcW w:w="1747" w:type="dxa"/>
            <w:shd w:val="clear" w:color="auto" w:fill="auto"/>
            <w:noWrap/>
          </w:tcPr>
          <w:p w14:paraId="614371D0" w14:textId="14FF611C" w:rsidR="00BE01E5" w:rsidRPr="00BE4E3B" w:rsidRDefault="00BE01E5" w:rsidP="00BE01E5">
            <w:pPr>
              <w:spacing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</w:tr>
    </w:tbl>
    <w:p w14:paraId="73430FF5" w14:textId="77777777" w:rsidR="003E71AF" w:rsidRPr="00040D30" w:rsidRDefault="003E71AF" w:rsidP="00154044">
      <w:pPr>
        <w:rPr>
          <w:rFonts w:ascii="Times New Roman" w:hAnsi="Times New Roman" w:cs="Times New Roman"/>
          <w:b/>
        </w:rPr>
      </w:pPr>
    </w:p>
    <w:p w14:paraId="360F7633" w14:textId="77777777" w:rsidR="00A269FA" w:rsidRDefault="00A269FA" w:rsidP="007D1737"/>
    <w:p w14:paraId="689F4DAD" w14:textId="04B1F392" w:rsidR="00660995" w:rsidRDefault="00660995">
      <w:r>
        <w:br w:type="page"/>
      </w:r>
    </w:p>
    <w:p w14:paraId="39D9DC1D" w14:textId="77777777" w:rsidR="00290AE3" w:rsidRDefault="00290AE3" w:rsidP="007D1737"/>
    <w:p w14:paraId="3A58A7C9" w14:textId="77777777" w:rsidR="00047508" w:rsidRDefault="00047508" w:rsidP="00047508">
      <w:pPr>
        <w:rPr>
          <w:rFonts w:ascii="Aptos" w:eastAsia="Times New Roman" w:hAnsi="Aptos" w:cs="Calibri"/>
          <w:color w:val="000000"/>
        </w:rPr>
      </w:pPr>
    </w:p>
    <w:p w14:paraId="76299E50" w14:textId="77777777" w:rsidR="00047508" w:rsidRDefault="00047508" w:rsidP="00047508">
      <w:pPr>
        <w:spacing w:line="240" w:lineRule="auto"/>
        <w:rPr>
          <w:rFonts w:ascii="Aptos" w:eastAsia="Times New Roman" w:hAnsi="Aptos" w:cs="Calibri"/>
          <w:bCs/>
          <w:color w:val="000000"/>
        </w:rPr>
      </w:pPr>
      <w:r w:rsidRPr="009D64D0">
        <w:rPr>
          <w:rFonts w:ascii="Aptos" w:eastAsia="Times New Roman" w:hAnsi="Aptos" w:cs="Calibri"/>
          <w:color w:val="000000"/>
        </w:rPr>
        <w:t>[</w:t>
      </w:r>
      <w:r w:rsidRPr="00762CEB">
        <w:rPr>
          <w:rFonts w:ascii="Aptos" w:eastAsia="Times New Roman" w:hAnsi="Aptos" w:cs="Calibri"/>
          <w:b/>
          <w:color w:val="000000"/>
        </w:rPr>
        <w:t>Parasites in ecosystem</w:t>
      </w:r>
      <w:r>
        <w:rPr>
          <w:rFonts w:ascii="Aptos" w:eastAsia="Times New Roman" w:hAnsi="Aptos" w:cs="Calibri"/>
          <w:b/>
          <w:color w:val="000000"/>
        </w:rPr>
        <w:t>s</w:t>
      </w:r>
      <w:r w:rsidRPr="009D64D0">
        <w:rPr>
          <w:rFonts w:ascii="Aptos" w:eastAsia="Times New Roman" w:hAnsi="Aptos" w:cs="Calibri"/>
          <w:color w:val="000000"/>
        </w:rPr>
        <w:t>]</w:t>
      </w:r>
      <w:r>
        <w:rPr>
          <w:rFonts w:ascii="Aptos" w:eastAsia="Times New Roman" w:hAnsi="Aptos" w:cs="Calibri"/>
          <w:bCs/>
          <w:color w:val="000000"/>
        </w:rPr>
        <w:t xml:space="preserve"> </w:t>
      </w:r>
    </w:p>
    <w:p w14:paraId="35AB4A2A" w14:textId="77777777" w:rsidR="00047508" w:rsidRPr="000C691A" w:rsidRDefault="00047508" w:rsidP="00047508">
      <w:pPr>
        <w:spacing w:line="240" w:lineRule="auto"/>
        <w:rPr>
          <w:rFonts w:ascii="Calibri" w:eastAsia="Times New Roman" w:hAnsi="Calibri" w:cs="Calibri"/>
          <w:strike/>
          <w:color w:val="000000"/>
        </w:rPr>
      </w:pPr>
      <w:proofErr w:type="spellStart"/>
      <w:r w:rsidRPr="000C691A">
        <w:rPr>
          <w:rFonts w:ascii="Calibri" w:eastAsia="Times New Roman" w:hAnsi="Calibri" w:cs="Calibri"/>
          <w:strike/>
          <w:color w:val="000000"/>
        </w:rPr>
        <w:t>Kuris</w:t>
      </w:r>
      <w:proofErr w:type="spellEnd"/>
      <w:r w:rsidRPr="000C691A">
        <w:rPr>
          <w:rFonts w:ascii="Calibri" w:eastAsia="Times New Roman" w:hAnsi="Calibri" w:cs="Calibri"/>
          <w:strike/>
          <w:color w:val="000000"/>
        </w:rPr>
        <w:t xml:space="preserve"> AM, Hechinger RF et al (2008) </w:t>
      </w:r>
      <w:r w:rsidRPr="000C691A">
        <w:rPr>
          <w:rFonts w:ascii="Calibri" w:eastAsia="Times New Roman" w:hAnsi="Calibri" w:cs="Calibri"/>
          <w:b/>
          <w:bCs/>
          <w:strike/>
          <w:color w:val="000000"/>
        </w:rPr>
        <w:t>Ecosystem energetic implications of parasite and free-living biomass in three estuaries</w:t>
      </w:r>
      <w:r w:rsidRPr="000C691A">
        <w:rPr>
          <w:rFonts w:ascii="Calibri" w:eastAsia="Times New Roman" w:hAnsi="Calibri" w:cs="Calibri"/>
          <w:strike/>
          <w:color w:val="000000"/>
        </w:rPr>
        <w:t>. Nature 454:515–518.</w:t>
      </w:r>
    </w:p>
    <w:p w14:paraId="503C77BE" w14:textId="77777777" w:rsidR="004610C9" w:rsidRDefault="004610C9" w:rsidP="00047508">
      <w:pPr>
        <w:spacing w:line="240" w:lineRule="auto"/>
        <w:rPr>
          <w:rFonts w:ascii="Calibri" w:eastAsia="Times New Roman" w:hAnsi="Calibri" w:cs="Calibri"/>
          <w:color w:val="000000"/>
        </w:rPr>
      </w:pPr>
    </w:p>
    <w:p w14:paraId="09C7D0E8" w14:textId="1C954E5A" w:rsidR="004610C9" w:rsidRDefault="004610C9" w:rsidP="00047508">
      <w:pPr>
        <w:spacing w:line="240" w:lineRule="auto"/>
        <w:rPr>
          <w:rFonts w:ascii="Aptos" w:eastAsia="Times New Roman" w:hAnsi="Aptos" w:cs="Calibri"/>
          <w:bCs/>
          <w:color w:val="000000"/>
        </w:rPr>
      </w:pPr>
      <w:r w:rsidRPr="00B20D96">
        <w:rPr>
          <w:rFonts w:ascii="Aptos" w:eastAsia="Times New Roman" w:hAnsi="Aptos" w:cs="Calibri"/>
          <w:bCs/>
          <w:color w:val="000000"/>
        </w:rPr>
        <w:t xml:space="preserve">Preston DL, Layden TJ, Segui LM, Falke LP, Brant SV, Novak M (2021) </w:t>
      </w:r>
      <w:r w:rsidRPr="00B20D96">
        <w:rPr>
          <w:rFonts w:ascii="Aptos" w:eastAsia="Times New Roman" w:hAnsi="Aptos" w:cs="Calibri"/>
          <w:b/>
          <w:color w:val="000000"/>
        </w:rPr>
        <w:t>Trematode parasites exceed aquatic insect biomass in Oregon stream food webs.</w:t>
      </w:r>
      <w:r w:rsidRPr="00B20D96">
        <w:rPr>
          <w:rFonts w:ascii="Aptos" w:eastAsia="Times New Roman" w:hAnsi="Aptos" w:cs="Calibri"/>
          <w:bCs/>
          <w:color w:val="000000"/>
        </w:rPr>
        <w:t xml:space="preserve"> Journal of Animal Ecology 90:766-775</w:t>
      </w:r>
    </w:p>
    <w:p w14:paraId="074904B4" w14:textId="77777777" w:rsidR="00047508" w:rsidRDefault="00047508" w:rsidP="00047508">
      <w:pPr>
        <w:spacing w:line="240" w:lineRule="auto"/>
        <w:rPr>
          <w:rFonts w:ascii="Aptos" w:eastAsia="Times New Roman" w:hAnsi="Aptos" w:cs="Calibri"/>
          <w:bCs/>
          <w:color w:val="000000"/>
        </w:rPr>
      </w:pPr>
    </w:p>
    <w:p w14:paraId="17461FE5" w14:textId="77777777" w:rsidR="00047508" w:rsidRPr="00A625FA" w:rsidRDefault="00047508" w:rsidP="00047508">
      <w:pPr>
        <w:spacing w:line="240" w:lineRule="auto"/>
        <w:rPr>
          <w:rFonts w:ascii="Aptos" w:eastAsia="Times New Roman" w:hAnsi="Aptos" w:cs="Calibri"/>
          <w:color w:val="000000"/>
        </w:rPr>
      </w:pPr>
      <w:r w:rsidRPr="00B826BC">
        <w:rPr>
          <w:rFonts w:ascii="Aptos" w:eastAsia="Times New Roman" w:hAnsi="Aptos" w:cs="Calibri"/>
          <w:bCs/>
          <w:color w:val="000000"/>
        </w:rPr>
        <w:t xml:space="preserve">Dykman LN, </w:t>
      </w:r>
      <w:proofErr w:type="spellStart"/>
      <w:r w:rsidRPr="00B826BC">
        <w:rPr>
          <w:rFonts w:ascii="Aptos" w:eastAsia="Times New Roman" w:hAnsi="Aptos" w:cs="Calibri"/>
          <w:bCs/>
          <w:color w:val="000000"/>
        </w:rPr>
        <w:t>Tepolt</w:t>
      </w:r>
      <w:proofErr w:type="spellEnd"/>
      <w:r w:rsidRPr="00B826BC">
        <w:rPr>
          <w:rFonts w:ascii="Aptos" w:eastAsia="Times New Roman" w:hAnsi="Aptos" w:cs="Calibri"/>
          <w:bCs/>
          <w:color w:val="000000"/>
        </w:rPr>
        <w:t xml:space="preserve"> CK, </w:t>
      </w:r>
      <w:proofErr w:type="spellStart"/>
      <w:r w:rsidRPr="00B826BC">
        <w:rPr>
          <w:rFonts w:ascii="Aptos" w:eastAsia="Times New Roman" w:hAnsi="Aptos" w:cs="Calibri"/>
          <w:bCs/>
          <w:color w:val="000000"/>
        </w:rPr>
        <w:t>Kuris</w:t>
      </w:r>
      <w:proofErr w:type="spellEnd"/>
      <w:r w:rsidRPr="00B826BC">
        <w:rPr>
          <w:rFonts w:ascii="Aptos" w:eastAsia="Times New Roman" w:hAnsi="Aptos" w:cs="Calibri"/>
          <w:bCs/>
          <w:color w:val="000000"/>
        </w:rPr>
        <w:t xml:space="preserve"> AM, Solow AR, Mullineaux LS (2023) </w:t>
      </w:r>
      <w:r w:rsidRPr="00B826BC">
        <w:rPr>
          <w:rFonts w:ascii="Aptos" w:eastAsia="Times New Roman" w:hAnsi="Aptos" w:cs="Calibri"/>
          <w:b/>
          <w:color w:val="000000"/>
        </w:rPr>
        <w:t>Parasite diversity at isolated, disturbed hydrothermal vents</w:t>
      </w:r>
      <w:r w:rsidRPr="00B826BC">
        <w:rPr>
          <w:rFonts w:ascii="Aptos" w:eastAsia="Times New Roman" w:hAnsi="Aptos" w:cs="Calibri"/>
          <w:bCs/>
          <w:color w:val="000000"/>
        </w:rPr>
        <w:t>. Proceedings of the Royal Society B: Biological Sciences 290:20230877</w:t>
      </w:r>
    </w:p>
    <w:p w14:paraId="78425800" w14:textId="77777777" w:rsidR="00047508" w:rsidRDefault="00047508" w:rsidP="00047508"/>
    <w:p w14:paraId="132361F5" w14:textId="77777777" w:rsidR="000C45F0" w:rsidRDefault="000C45F0" w:rsidP="002C66B4"/>
    <w:p w14:paraId="32AC617E" w14:textId="77777777" w:rsidR="00AD7D50" w:rsidRDefault="00AD7D50" w:rsidP="00AD7D50"/>
    <w:p w14:paraId="1A24E0F0" w14:textId="748F439E" w:rsidR="00AD7D50" w:rsidRDefault="00AD7D50" w:rsidP="00AD7D50">
      <w:pPr>
        <w:spacing w:line="240" w:lineRule="auto"/>
        <w:rPr>
          <w:rFonts w:ascii="Aptos" w:eastAsia="Times New Roman" w:hAnsi="Aptos" w:cs="Calibri"/>
          <w:b/>
          <w:bCs/>
          <w:color w:val="000000"/>
        </w:rPr>
      </w:pPr>
      <w:r w:rsidRPr="009D64D0">
        <w:rPr>
          <w:rFonts w:ascii="Aptos" w:eastAsia="Times New Roman" w:hAnsi="Aptos" w:cs="Calibri"/>
          <w:bCs/>
          <w:color w:val="000000"/>
        </w:rPr>
        <w:t>[</w:t>
      </w:r>
      <w:r w:rsidR="001E1AD9">
        <w:rPr>
          <w:rFonts w:ascii="Aptos" w:eastAsia="Times New Roman" w:hAnsi="Aptos" w:cs="Calibri"/>
          <w:b/>
          <w:bCs/>
          <w:color w:val="000000"/>
        </w:rPr>
        <w:t>Including p</w:t>
      </w:r>
      <w:r>
        <w:rPr>
          <w:rFonts w:ascii="Aptos" w:eastAsia="Times New Roman" w:hAnsi="Aptos" w:cs="Calibri"/>
          <w:b/>
          <w:bCs/>
          <w:color w:val="000000"/>
        </w:rPr>
        <w:t>arasites in food web</w:t>
      </w:r>
      <w:r w:rsidR="00671A5E">
        <w:rPr>
          <w:rFonts w:ascii="Aptos" w:eastAsia="Times New Roman" w:hAnsi="Aptos" w:cs="Calibri"/>
          <w:b/>
          <w:bCs/>
          <w:color w:val="000000"/>
        </w:rPr>
        <w:t>s</w:t>
      </w:r>
      <w:r w:rsidRPr="009D64D0">
        <w:rPr>
          <w:rFonts w:ascii="Aptos" w:eastAsia="Times New Roman" w:hAnsi="Aptos" w:cs="Calibri"/>
          <w:bCs/>
          <w:color w:val="000000"/>
        </w:rPr>
        <w:t>]</w:t>
      </w:r>
      <w:r>
        <w:rPr>
          <w:rFonts w:ascii="Aptos" w:eastAsia="Times New Roman" w:hAnsi="Aptos" w:cs="Calibri"/>
          <w:b/>
          <w:bCs/>
          <w:color w:val="000000"/>
        </w:rPr>
        <w:t xml:space="preserve"> </w:t>
      </w:r>
    </w:p>
    <w:p w14:paraId="13D61994" w14:textId="77777777" w:rsidR="00AD7D50" w:rsidRDefault="00AD7D50" w:rsidP="00AD7D50">
      <w:pPr>
        <w:spacing w:line="240" w:lineRule="auto"/>
        <w:rPr>
          <w:rFonts w:ascii="Aptos" w:eastAsia="Times New Roman" w:hAnsi="Aptos" w:cs="Calibri"/>
          <w:color w:val="000000"/>
        </w:rPr>
      </w:pPr>
      <w:r w:rsidRPr="00872A61">
        <w:rPr>
          <w:rFonts w:ascii="Aptos" w:eastAsia="Times New Roman" w:hAnsi="Aptos" w:cs="Calibri"/>
          <w:color w:val="000000"/>
        </w:rPr>
        <w:t xml:space="preserve">Morton DN, Lafferty KD (2022) </w:t>
      </w:r>
      <w:r w:rsidRPr="005A6426">
        <w:rPr>
          <w:rFonts w:ascii="Aptos" w:eastAsia="Times New Roman" w:hAnsi="Aptos" w:cs="Calibri"/>
          <w:b/>
          <w:bCs/>
          <w:color w:val="000000"/>
        </w:rPr>
        <w:t>Parasites in kelp-forest food webs increase food-chain length, complexity, and specialization, but reduce connectance</w:t>
      </w:r>
      <w:r w:rsidRPr="00872A61">
        <w:rPr>
          <w:rFonts w:ascii="Aptos" w:eastAsia="Times New Roman" w:hAnsi="Aptos" w:cs="Calibri"/>
          <w:color w:val="000000"/>
        </w:rPr>
        <w:t>. Ecological Monographs 92:e1506</w:t>
      </w:r>
    </w:p>
    <w:p w14:paraId="179FF3B2" w14:textId="77777777" w:rsidR="00AD7D50" w:rsidRPr="00A625FA" w:rsidRDefault="00AD7D50" w:rsidP="00AD7D50">
      <w:pPr>
        <w:spacing w:line="240" w:lineRule="auto"/>
        <w:rPr>
          <w:rFonts w:ascii="Aptos" w:eastAsia="Times New Roman" w:hAnsi="Aptos" w:cs="Calibri"/>
          <w:color w:val="000000"/>
        </w:rPr>
      </w:pPr>
    </w:p>
    <w:p w14:paraId="6E54BE97" w14:textId="77777777" w:rsidR="00AD7D50" w:rsidRDefault="00AD7D50" w:rsidP="00AD7D50">
      <w:pPr>
        <w:spacing w:line="240" w:lineRule="auto"/>
        <w:rPr>
          <w:rFonts w:ascii="Aptos" w:eastAsia="Times New Roman" w:hAnsi="Aptos" w:cs="Calibri"/>
          <w:bCs/>
          <w:color w:val="000000"/>
        </w:rPr>
      </w:pPr>
    </w:p>
    <w:p w14:paraId="75ED32BB" w14:textId="77777777" w:rsidR="00047508" w:rsidRDefault="00047508" w:rsidP="002C66B4"/>
    <w:p w14:paraId="5A21A815" w14:textId="46497173" w:rsidR="000C6D83" w:rsidRDefault="0085607B" w:rsidP="002C66B4">
      <w:pPr>
        <w:rPr>
          <w:b/>
          <w:bCs/>
        </w:rPr>
      </w:pPr>
      <w:r w:rsidRPr="0085607B">
        <w:t>[</w:t>
      </w:r>
      <w:r w:rsidR="000C6D83" w:rsidRPr="0085607B">
        <w:rPr>
          <w:b/>
          <w:bCs/>
        </w:rPr>
        <w:t>Parasites as ecological indicators</w:t>
      </w:r>
      <w:r>
        <w:rPr>
          <w:b/>
          <w:bCs/>
        </w:rPr>
        <w:t>]</w:t>
      </w:r>
    </w:p>
    <w:p w14:paraId="25DBFB54" w14:textId="163D9BEA" w:rsidR="0085607B" w:rsidRPr="0085607B" w:rsidRDefault="0085607B" w:rsidP="002C66B4">
      <w:r w:rsidRPr="0085607B">
        <w:t>Moore CS, Baillie CJ, Edmonds EA, Gittman RK, Blakeslee AMH (2023</w:t>
      </w:r>
      <w:r w:rsidRPr="0085607B">
        <w:rPr>
          <w:b/>
          <w:bCs/>
        </w:rPr>
        <w:t xml:space="preserve">) Parasites indicate trophic complexity and faunal succession in restored oyster reefs over a 22-year period. </w:t>
      </w:r>
      <w:r w:rsidRPr="0085607B">
        <w:t>Ecological Applications 33:e2825</w:t>
      </w:r>
    </w:p>
    <w:p w14:paraId="47905D7F" w14:textId="77777777" w:rsidR="000C6D83" w:rsidRDefault="000C6D83" w:rsidP="002C66B4"/>
    <w:p w14:paraId="24DC15F0" w14:textId="3E0F622E" w:rsidR="009B01B6" w:rsidRDefault="009B01B6" w:rsidP="002C66B4">
      <w:r w:rsidRPr="009B01B6">
        <w:t xml:space="preserve">Moore CS, Gittman RK, Blakeslee AMH (2024) </w:t>
      </w:r>
      <w:r w:rsidRPr="009B01B6">
        <w:rPr>
          <w:b/>
          <w:bCs/>
        </w:rPr>
        <w:t>Parasites as indicators of biodiversity and habitat complexity in coastal ecosystems</w:t>
      </w:r>
      <w:r w:rsidRPr="009B01B6">
        <w:t>. Ecosphere 15:e4928</w:t>
      </w:r>
    </w:p>
    <w:p w14:paraId="641F67A0" w14:textId="77777777" w:rsidR="00F51E38" w:rsidRDefault="00F51E38" w:rsidP="002C66B4"/>
    <w:p w14:paraId="3443DD05" w14:textId="3900464D" w:rsidR="00F51E38" w:rsidRPr="00D36D0A" w:rsidRDefault="00F51E38" w:rsidP="00F51E38">
      <w:pPr>
        <w:spacing w:line="240" w:lineRule="auto"/>
        <w:rPr>
          <w:rFonts w:ascii="Aptos" w:eastAsia="Times New Roman" w:hAnsi="Aptos" w:cs="Calibri"/>
          <w:b/>
          <w:bCs/>
          <w:strike/>
          <w:color w:val="000000"/>
        </w:rPr>
      </w:pPr>
      <w:r w:rsidRPr="00D36D0A">
        <w:rPr>
          <w:rFonts w:ascii="Aptos" w:eastAsia="Times New Roman" w:hAnsi="Aptos" w:cs="Calibri"/>
          <w:bCs/>
          <w:strike/>
          <w:color w:val="000000"/>
        </w:rPr>
        <w:t>[</w:t>
      </w:r>
      <w:r w:rsidRPr="00D36D0A">
        <w:rPr>
          <w:rFonts w:ascii="Aptos" w:eastAsia="Times New Roman" w:hAnsi="Aptos" w:cs="Calibri"/>
          <w:b/>
          <w:bCs/>
          <w:strike/>
          <w:color w:val="000000"/>
        </w:rPr>
        <w:t xml:space="preserve">Parasites and energy flow in </w:t>
      </w:r>
      <w:r w:rsidR="004F1A80" w:rsidRPr="00D36D0A">
        <w:rPr>
          <w:rFonts w:ascii="Aptos" w:eastAsia="Times New Roman" w:hAnsi="Aptos" w:cs="Calibri"/>
          <w:b/>
          <w:bCs/>
          <w:strike/>
          <w:color w:val="000000"/>
        </w:rPr>
        <w:t>food</w:t>
      </w:r>
      <w:r w:rsidRPr="00D36D0A">
        <w:rPr>
          <w:rFonts w:ascii="Aptos" w:eastAsia="Times New Roman" w:hAnsi="Aptos" w:cs="Calibri"/>
          <w:b/>
          <w:bCs/>
          <w:strike/>
          <w:color w:val="000000"/>
        </w:rPr>
        <w:t xml:space="preserve"> webs </w:t>
      </w:r>
      <w:r w:rsidRPr="00D36D0A">
        <w:rPr>
          <w:rFonts w:ascii="Aptos" w:eastAsia="Times New Roman" w:hAnsi="Aptos" w:cs="Calibri"/>
          <w:bCs/>
          <w:strike/>
          <w:color w:val="000000"/>
        </w:rPr>
        <w:t>]</w:t>
      </w:r>
      <w:r w:rsidRPr="00D36D0A">
        <w:rPr>
          <w:rFonts w:ascii="Aptos" w:eastAsia="Times New Roman" w:hAnsi="Aptos" w:cs="Calibri"/>
          <w:b/>
          <w:bCs/>
          <w:strike/>
          <w:color w:val="000000"/>
        </w:rPr>
        <w:t xml:space="preserve"> </w:t>
      </w:r>
    </w:p>
    <w:p w14:paraId="2A82CFC6" w14:textId="77777777" w:rsidR="00F51E38" w:rsidRPr="00D36D0A" w:rsidRDefault="00F51E38" w:rsidP="00F51E38">
      <w:pPr>
        <w:spacing w:line="240" w:lineRule="auto"/>
        <w:rPr>
          <w:rFonts w:ascii="Aptos" w:eastAsia="Times New Roman" w:hAnsi="Aptos" w:cs="Calibri"/>
          <w:strike/>
          <w:color w:val="000000"/>
        </w:rPr>
      </w:pPr>
      <w:r w:rsidRPr="00D36D0A">
        <w:rPr>
          <w:rFonts w:ascii="Aptos" w:eastAsia="Times New Roman" w:hAnsi="Aptos" w:cs="Calibri"/>
          <w:strike/>
          <w:color w:val="000000"/>
        </w:rPr>
        <w:t xml:space="preserve">Haraldsson M et al (2018) </w:t>
      </w:r>
      <w:r w:rsidRPr="00D36D0A">
        <w:rPr>
          <w:rFonts w:ascii="Aptos" w:eastAsia="Times New Roman" w:hAnsi="Aptos" w:cs="Calibri"/>
          <w:b/>
          <w:bCs/>
          <w:strike/>
          <w:color w:val="000000"/>
        </w:rPr>
        <w:t>Microbial parasites make cyanobacteria blooms less of a trophic dead end than commonly assumed</w:t>
      </w:r>
      <w:r w:rsidRPr="00D36D0A">
        <w:rPr>
          <w:rFonts w:ascii="Aptos" w:eastAsia="Times New Roman" w:hAnsi="Aptos" w:cs="Calibri"/>
          <w:strike/>
          <w:color w:val="000000"/>
        </w:rPr>
        <w:t xml:space="preserve">. The ISME Journal 12:1008-1020 </w:t>
      </w:r>
    </w:p>
    <w:p w14:paraId="7769B94A" w14:textId="77777777" w:rsidR="00F51E38" w:rsidRPr="00D36D0A" w:rsidRDefault="00F51E38" w:rsidP="00F51E38">
      <w:pPr>
        <w:spacing w:line="240" w:lineRule="auto"/>
        <w:rPr>
          <w:rFonts w:ascii="Aptos" w:eastAsia="Times New Roman" w:hAnsi="Aptos" w:cs="Calibri"/>
          <w:strike/>
          <w:color w:val="000000"/>
        </w:rPr>
      </w:pPr>
    </w:p>
    <w:p w14:paraId="2DF64E56" w14:textId="77777777" w:rsidR="00F51E38" w:rsidRPr="00D36D0A" w:rsidRDefault="00F51E38" w:rsidP="00F51E38">
      <w:pPr>
        <w:spacing w:line="240" w:lineRule="auto"/>
        <w:rPr>
          <w:rFonts w:ascii="Aptos" w:eastAsia="Times New Roman" w:hAnsi="Aptos" w:cs="Calibri"/>
          <w:strike/>
          <w:color w:val="000000"/>
        </w:rPr>
      </w:pPr>
      <w:r w:rsidRPr="00D36D0A">
        <w:rPr>
          <w:rFonts w:ascii="Aptos" w:eastAsia="Times New Roman" w:hAnsi="Aptos" w:cs="Calibri"/>
          <w:strike/>
          <w:color w:val="000000"/>
        </w:rPr>
        <w:t xml:space="preserve">Catlett D et al (2023) </w:t>
      </w:r>
      <w:r w:rsidRPr="00D36D0A">
        <w:rPr>
          <w:rFonts w:ascii="Aptos" w:eastAsia="Times New Roman" w:hAnsi="Aptos" w:cs="Calibri"/>
          <w:b/>
          <w:bCs/>
          <w:strike/>
          <w:color w:val="000000"/>
        </w:rPr>
        <w:t>Temperature dependence of parasitoid infection and abundance of a diatom revealed by automated imaging and classification</w:t>
      </w:r>
      <w:r w:rsidRPr="00D36D0A">
        <w:rPr>
          <w:rFonts w:ascii="Aptos" w:eastAsia="Times New Roman" w:hAnsi="Aptos" w:cs="Calibri"/>
          <w:strike/>
          <w:color w:val="000000"/>
        </w:rPr>
        <w:t>. Proceedings of the National Academy of Sciences 120:e2303356120</w:t>
      </w:r>
    </w:p>
    <w:p w14:paraId="0663BE60" w14:textId="77777777" w:rsidR="009B62EC" w:rsidRDefault="009B62EC" w:rsidP="002C66B4">
      <w:pPr>
        <w:rPr>
          <w:rFonts w:ascii="Aptos" w:eastAsia="Times New Roman" w:hAnsi="Aptos" w:cs="Calibri"/>
          <w:bCs/>
          <w:color w:val="000000"/>
        </w:rPr>
      </w:pPr>
    </w:p>
    <w:p w14:paraId="115453DD" w14:textId="77777777" w:rsidR="00047508" w:rsidRDefault="00047508" w:rsidP="002C66B4">
      <w:pPr>
        <w:rPr>
          <w:rFonts w:ascii="Aptos" w:eastAsia="Times New Roman" w:hAnsi="Aptos" w:cs="Calibri"/>
          <w:bCs/>
          <w:color w:val="000000"/>
        </w:rPr>
      </w:pPr>
    </w:p>
    <w:p w14:paraId="788A390E" w14:textId="77777777" w:rsidR="00F51E38" w:rsidRDefault="00F51E38" w:rsidP="002C66B4">
      <w:pPr>
        <w:rPr>
          <w:rFonts w:ascii="Aptos" w:eastAsia="Times New Roman" w:hAnsi="Aptos" w:cs="Calibri"/>
          <w:bCs/>
          <w:color w:val="000000"/>
        </w:rPr>
      </w:pPr>
    </w:p>
    <w:p w14:paraId="24EEF9D4" w14:textId="3B9986CF" w:rsidR="00E7471D" w:rsidRPr="006F4383" w:rsidRDefault="009D64D0" w:rsidP="002C66B4">
      <w:pPr>
        <w:rPr>
          <w:rFonts w:ascii="Aptos" w:eastAsia="Times New Roman" w:hAnsi="Aptos" w:cs="Calibri"/>
          <w:b/>
          <w:bCs/>
          <w:color w:val="000000"/>
        </w:rPr>
      </w:pPr>
      <w:r w:rsidRPr="006F4383">
        <w:rPr>
          <w:rFonts w:ascii="Aptos" w:eastAsia="Times New Roman" w:hAnsi="Aptos" w:cs="Calibri"/>
          <w:bCs/>
          <w:color w:val="000000"/>
        </w:rPr>
        <w:t>[</w:t>
      </w:r>
      <w:r w:rsidR="000C45F0" w:rsidRPr="006F4383">
        <w:rPr>
          <w:rFonts w:ascii="Aptos" w:eastAsia="Times New Roman" w:hAnsi="Aptos" w:cs="Calibri"/>
          <w:b/>
          <w:bCs/>
          <w:color w:val="000000"/>
        </w:rPr>
        <w:t xml:space="preserve">Parasites </w:t>
      </w:r>
      <w:r w:rsidR="00BB12A0" w:rsidRPr="006F4383">
        <w:rPr>
          <w:rFonts w:ascii="Aptos" w:eastAsia="Times New Roman" w:hAnsi="Aptos" w:cs="Calibri"/>
          <w:b/>
          <w:bCs/>
          <w:color w:val="000000"/>
        </w:rPr>
        <w:t>as prey</w:t>
      </w:r>
      <w:r w:rsidR="004F1A80" w:rsidRPr="006F4383">
        <w:rPr>
          <w:rFonts w:ascii="Aptos" w:eastAsia="Times New Roman" w:hAnsi="Aptos" w:cs="Calibri"/>
          <w:b/>
          <w:bCs/>
          <w:color w:val="000000"/>
        </w:rPr>
        <w:t xml:space="preserve"> in food webs</w:t>
      </w:r>
      <w:r w:rsidRPr="006F4383">
        <w:rPr>
          <w:rFonts w:ascii="Aptos" w:eastAsia="Times New Roman" w:hAnsi="Aptos" w:cs="Calibri"/>
          <w:bCs/>
          <w:color w:val="000000"/>
        </w:rPr>
        <w:t>]</w:t>
      </w:r>
      <w:r w:rsidR="000C45F0" w:rsidRPr="006F4383">
        <w:rPr>
          <w:rFonts w:ascii="Aptos" w:eastAsia="Times New Roman" w:hAnsi="Aptos" w:cs="Calibri"/>
          <w:b/>
          <w:bCs/>
          <w:color w:val="000000"/>
        </w:rPr>
        <w:t xml:space="preserve"> </w:t>
      </w:r>
    </w:p>
    <w:p w14:paraId="5915AA1E" w14:textId="255ABC1A" w:rsidR="000C45F0" w:rsidRPr="00275060" w:rsidRDefault="000C45F0" w:rsidP="002C66B4">
      <w:pPr>
        <w:rPr>
          <w:rFonts w:ascii="Aptos" w:eastAsia="Times New Roman" w:hAnsi="Aptos" w:cs="Calibri"/>
          <w:color w:val="000000"/>
        </w:rPr>
      </w:pPr>
      <w:r w:rsidRPr="00275060">
        <w:rPr>
          <w:rFonts w:ascii="Aptos" w:eastAsia="Times New Roman" w:hAnsi="Aptos" w:cs="Calibri"/>
          <w:color w:val="000000"/>
        </w:rPr>
        <w:t xml:space="preserve">Schultz B, </w:t>
      </w:r>
      <w:proofErr w:type="spellStart"/>
      <w:r w:rsidRPr="00275060">
        <w:rPr>
          <w:rFonts w:ascii="Aptos" w:eastAsia="Times New Roman" w:hAnsi="Aptos" w:cs="Calibri"/>
          <w:color w:val="000000"/>
        </w:rPr>
        <w:t>Koprivnikar</w:t>
      </w:r>
      <w:proofErr w:type="spellEnd"/>
      <w:r w:rsidRPr="00275060">
        <w:rPr>
          <w:rFonts w:ascii="Aptos" w:eastAsia="Times New Roman" w:hAnsi="Aptos" w:cs="Calibri"/>
          <w:color w:val="000000"/>
        </w:rPr>
        <w:t xml:space="preserve"> J (2019) </w:t>
      </w:r>
      <w:r w:rsidRPr="00275060">
        <w:rPr>
          <w:rFonts w:ascii="Aptos" w:eastAsia="Times New Roman" w:hAnsi="Aptos" w:cs="Calibri"/>
          <w:b/>
          <w:bCs/>
          <w:color w:val="000000"/>
        </w:rPr>
        <w:t>Free-living parasite infectious stages promote zooplankton abundance under the risk of predation</w:t>
      </w:r>
      <w:r w:rsidRPr="00275060">
        <w:rPr>
          <w:rFonts w:ascii="Aptos" w:eastAsia="Times New Roman" w:hAnsi="Aptos" w:cs="Calibri"/>
          <w:color w:val="000000"/>
        </w:rPr>
        <w:t>. Oecologia 191:411-420</w:t>
      </w:r>
    </w:p>
    <w:p w14:paraId="6A4A480E" w14:textId="77777777" w:rsidR="006E7522" w:rsidRPr="00275060" w:rsidRDefault="006E7522" w:rsidP="002C66B4">
      <w:pPr>
        <w:rPr>
          <w:rFonts w:ascii="Aptos" w:eastAsia="Times New Roman" w:hAnsi="Aptos" w:cs="Calibri"/>
          <w:color w:val="000000"/>
        </w:rPr>
      </w:pPr>
    </w:p>
    <w:p w14:paraId="33905169" w14:textId="17D79A0C" w:rsidR="006E7522" w:rsidRPr="00A625FA" w:rsidRDefault="006E7522" w:rsidP="006E7522">
      <w:pPr>
        <w:spacing w:line="240" w:lineRule="auto"/>
        <w:rPr>
          <w:rFonts w:ascii="Aptos" w:eastAsia="Times New Roman" w:hAnsi="Aptos" w:cs="Calibri"/>
          <w:color w:val="000000"/>
        </w:rPr>
      </w:pPr>
      <w:r w:rsidRPr="00275060">
        <w:rPr>
          <w:rFonts w:ascii="Aptos" w:eastAsia="Times New Roman" w:hAnsi="Aptos" w:cs="Calibri"/>
          <w:color w:val="000000"/>
        </w:rPr>
        <w:t xml:space="preserve">DeLong JP et al (2023) </w:t>
      </w:r>
      <w:r w:rsidRPr="00275060">
        <w:rPr>
          <w:rFonts w:ascii="Aptos" w:eastAsia="Times New Roman" w:hAnsi="Aptos" w:cs="Calibri"/>
          <w:b/>
          <w:bCs/>
          <w:color w:val="000000"/>
        </w:rPr>
        <w:t>The consumption of viruses returns energy to food chains.</w:t>
      </w:r>
      <w:r w:rsidRPr="00275060">
        <w:rPr>
          <w:rFonts w:ascii="Aptos" w:eastAsia="Times New Roman" w:hAnsi="Aptos" w:cs="Calibri"/>
          <w:color w:val="000000"/>
        </w:rPr>
        <w:t xml:space="preserve"> Proceedings of the National Academy of Sciences 120:e2215000120(1-3)</w:t>
      </w:r>
    </w:p>
    <w:p w14:paraId="30010E5A" w14:textId="77777777" w:rsidR="006E7522" w:rsidRDefault="006E7522" w:rsidP="002C66B4">
      <w:pPr>
        <w:rPr>
          <w:rFonts w:ascii="Aptos" w:eastAsia="Times New Roman" w:hAnsi="Aptos" w:cs="Calibri"/>
          <w:color w:val="000000"/>
        </w:rPr>
      </w:pPr>
    </w:p>
    <w:p w14:paraId="75C3093F" w14:textId="77777777" w:rsidR="00A154B5" w:rsidRDefault="00A154B5" w:rsidP="00A154B5">
      <w:pPr>
        <w:rPr>
          <w:rFonts w:ascii="Aptos" w:eastAsia="Times New Roman" w:hAnsi="Aptos" w:cs="Calibri"/>
          <w:color w:val="000000"/>
        </w:rPr>
      </w:pPr>
    </w:p>
    <w:p w14:paraId="5646A5C1" w14:textId="77777777" w:rsidR="00A154B5" w:rsidRDefault="00A154B5" w:rsidP="00A154B5">
      <w:pPr>
        <w:spacing w:line="240" w:lineRule="auto"/>
        <w:rPr>
          <w:rFonts w:ascii="Aptos" w:eastAsia="Times New Roman" w:hAnsi="Aptos" w:cs="Calibri"/>
          <w:bCs/>
          <w:color w:val="000000"/>
        </w:rPr>
      </w:pPr>
    </w:p>
    <w:p w14:paraId="6F51BE4B" w14:textId="77777777" w:rsidR="00A154B5" w:rsidRDefault="00A154B5" w:rsidP="00A154B5">
      <w:r>
        <w:t>[</w:t>
      </w:r>
      <w:proofErr w:type="spellStart"/>
      <w:r w:rsidRPr="002C66B4">
        <w:rPr>
          <w:b/>
          <w:bCs/>
        </w:rPr>
        <w:t>Syndiniales</w:t>
      </w:r>
      <w:proofErr w:type="spellEnd"/>
      <w:r w:rsidRPr="002C66B4">
        <w:rPr>
          <w:b/>
          <w:bCs/>
        </w:rPr>
        <w:t>-host interaction</w:t>
      </w:r>
      <w:r>
        <w:t xml:space="preserve">] </w:t>
      </w:r>
      <w:r w:rsidRPr="00A55048">
        <w:t xml:space="preserve">Decelle J, Kayal E, </w:t>
      </w:r>
      <w:proofErr w:type="spellStart"/>
      <w:r w:rsidRPr="00A55048">
        <w:t>Bigeard</w:t>
      </w:r>
      <w:proofErr w:type="spellEnd"/>
      <w:r w:rsidRPr="00A55048">
        <w:t xml:space="preserve"> E, Gallet B, </w:t>
      </w:r>
      <w:proofErr w:type="spellStart"/>
      <w:r w:rsidRPr="00A55048">
        <w:t>Bougoure</w:t>
      </w:r>
      <w:proofErr w:type="spellEnd"/>
      <w:r w:rsidRPr="00A55048">
        <w:t xml:space="preserve"> J, </w:t>
      </w:r>
      <w:proofErr w:type="spellStart"/>
      <w:r w:rsidRPr="00A55048">
        <w:t>Clode</w:t>
      </w:r>
      <w:proofErr w:type="spellEnd"/>
      <w:r w:rsidRPr="00A55048">
        <w:t xml:space="preserve"> P, Schieber N, Templin R, </w:t>
      </w:r>
      <w:proofErr w:type="spellStart"/>
      <w:r w:rsidRPr="00A55048">
        <w:t>Hehenberger</w:t>
      </w:r>
      <w:proofErr w:type="spellEnd"/>
      <w:r w:rsidRPr="00A55048">
        <w:t xml:space="preserve"> E, </w:t>
      </w:r>
      <w:proofErr w:type="spellStart"/>
      <w:r w:rsidRPr="00A55048">
        <w:t>Prensier</w:t>
      </w:r>
      <w:proofErr w:type="spellEnd"/>
      <w:r w:rsidRPr="00A55048">
        <w:t xml:space="preserve"> G, Chevalier F, Schwab Y, Guillou L (2022) </w:t>
      </w:r>
      <w:r w:rsidRPr="002C66B4">
        <w:rPr>
          <w:b/>
          <w:bCs/>
        </w:rPr>
        <w:t xml:space="preserve">Intracellular development and impact of a marine eukaryotic parasite on its zombified microalgal host. </w:t>
      </w:r>
      <w:r w:rsidRPr="00A55048">
        <w:t>The ISME Journal 16:2348-2359</w:t>
      </w:r>
    </w:p>
    <w:p w14:paraId="2DFE33A4" w14:textId="77777777" w:rsidR="00A154B5" w:rsidRDefault="00A154B5" w:rsidP="00A154B5"/>
    <w:p w14:paraId="0C0FDFBE" w14:textId="77777777" w:rsidR="00A154B5" w:rsidRDefault="00A154B5" w:rsidP="00A154B5">
      <w:r w:rsidRPr="002C66B4">
        <w:lastRenderedPageBreak/>
        <w:t xml:space="preserve">Long M, Marie D, Szymczak J, </w:t>
      </w:r>
      <w:proofErr w:type="spellStart"/>
      <w:r w:rsidRPr="002C66B4">
        <w:t>Toullec</w:t>
      </w:r>
      <w:proofErr w:type="spellEnd"/>
      <w:r w:rsidRPr="002C66B4">
        <w:t xml:space="preserve"> J, </w:t>
      </w:r>
      <w:proofErr w:type="spellStart"/>
      <w:r w:rsidRPr="002C66B4">
        <w:t>Bigeard</w:t>
      </w:r>
      <w:proofErr w:type="spellEnd"/>
      <w:r w:rsidRPr="002C66B4">
        <w:t xml:space="preserve"> E, </w:t>
      </w:r>
      <w:proofErr w:type="spellStart"/>
      <w:r w:rsidRPr="002C66B4">
        <w:t>Sourisseau</w:t>
      </w:r>
      <w:proofErr w:type="spellEnd"/>
      <w:r w:rsidRPr="002C66B4">
        <w:t xml:space="preserve"> M, Le Gac M, Guillou L, </w:t>
      </w:r>
      <w:proofErr w:type="spellStart"/>
      <w:r w:rsidRPr="002C66B4">
        <w:t>Jauzein</w:t>
      </w:r>
      <w:proofErr w:type="spellEnd"/>
      <w:r w:rsidRPr="002C66B4">
        <w:t xml:space="preserve"> C (2021) </w:t>
      </w:r>
      <w:r w:rsidRPr="002C66B4">
        <w:rPr>
          <w:b/>
          <w:bCs/>
        </w:rPr>
        <w:t xml:space="preserve">Dinophyceae can use exudates as weapons against the parasite </w:t>
      </w:r>
      <w:proofErr w:type="spellStart"/>
      <w:r w:rsidRPr="002C66B4">
        <w:rPr>
          <w:b/>
          <w:bCs/>
        </w:rPr>
        <w:t>Amoebophrya</w:t>
      </w:r>
      <w:proofErr w:type="spellEnd"/>
      <w:r w:rsidRPr="002C66B4">
        <w:rPr>
          <w:b/>
          <w:bCs/>
        </w:rPr>
        <w:t xml:space="preserve"> sp. (</w:t>
      </w:r>
      <w:proofErr w:type="spellStart"/>
      <w:r w:rsidRPr="002C66B4">
        <w:rPr>
          <w:b/>
          <w:bCs/>
        </w:rPr>
        <w:t>Syndiniales</w:t>
      </w:r>
      <w:proofErr w:type="spellEnd"/>
      <w:r w:rsidRPr="002C66B4">
        <w:rPr>
          <w:b/>
          <w:bCs/>
        </w:rPr>
        <w:t>).</w:t>
      </w:r>
      <w:r w:rsidRPr="002C66B4">
        <w:t xml:space="preserve"> ISME Communications 1</w:t>
      </w:r>
    </w:p>
    <w:p w14:paraId="03F26989" w14:textId="77777777" w:rsidR="007623A6" w:rsidRDefault="007623A6" w:rsidP="002C66B4"/>
    <w:p w14:paraId="4E166DB5" w14:textId="77777777" w:rsidR="000C45F0" w:rsidRDefault="000C45F0" w:rsidP="000C45F0"/>
    <w:p w14:paraId="7A476E44" w14:textId="77777777" w:rsidR="00724709" w:rsidRDefault="00724709" w:rsidP="00724709">
      <w:r>
        <w:t>[</w:t>
      </w:r>
      <w:proofErr w:type="spellStart"/>
      <w:r>
        <w:rPr>
          <w:b/>
          <w:bCs/>
        </w:rPr>
        <w:t>Psite</w:t>
      </w:r>
      <w:proofErr w:type="spellEnd"/>
      <w:r>
        <w:rPr>
          <w:b/>
          <w:bCs/>
        </w:rPr>
        <w:t xml:space="preserve"> infra- &amp; component-communities as patches in metacommunities</w:t>
      </w:r>
      <w:r>
        <w:t>]</w:t>
      </w:r>
    </w:p>
    <w:p w14:paraId="215E2C14" w14:textId="77777777" w:rsidR="00724709" w:rsidRDefault="00724709" w:rsidP="00724709">
      <w:proofErr w:type="spellStart"/>
      <w:r w:rsidRPr="00A812D9">
        <w:t>Espínola</w:t>
      </w:r>
      <w:proofErr w:type="spellEnd"/>
      <w:r w:rsidRPr="00A812D9">
        <w:t xml:space="preserve">-Novelo JF, González MT, Pacheco AS, Luque JL, Oliva ME (2020) </w:t>
      </w:r>
      <w:r w:rsidRPr="00A812D9">
        <w:rPr>
          <w:b/>
          <w:bCs/>
        </w:rPr>
        <w:t>Testing for deterministic succession in metazoan parasite communities of marine fish</w:t>
      </w:r>
      <w:r w:rsidRPr="00A812D9">
        <w:t>. Ecology Letters 23:631-641</w:t>
      </w:r>
    </w:p>
    <w:p w14:paraId="34CDBB08" w14:textId="77777777" w:rsidR="00724709" w:rsidRDefault="00724709" w:rsidP="00724709"/>
    <w:p w14:paraId="538CEB7C" w14:textId="77777777" w:rsidR="00724709" w:rsidRDefault="00724709" w:rsidP="00724709">
      <w:r w:rsidRPr="00AE2D39">
        <w:t xml:space="preserve">Bolnick DI, Resetarits EJ, </w:t>
      </w:r>
      <w:proofErr w:type="spellStart"/>
      <w:r w:rsidRPr="00AE2D39">
        <w:t>Ballare</w:t>
      </w:r>
      <w:proofErr w:type="spellEnd"/>
      <w:r w:rsidRPr="00AE2D39">
        <w:t xml:space="preserve"> K, Stuart YE, Stutz WE (2020</w:t>
      </w:r>
      <w:r w:rsidRPr="00AE2D39">
        <w:rPr>
          <w:b/>
          <w:bCs/>
        </w:rPr>
        <w:t>) Host patch traits have scale-dependent effects on diversity in a stickleback parasite metacommunity</w:t>
      </w:r>
      <w:r w:rsidRPr="00AE2D39">
        <w:t xml:space="preserve">. </w:t>
      </w:r>
      <w:proofErr w:type="spellStart"/>
      <w:r w:rsidRPr="00AE2D39">
        <w:t>Ecography</w:t>
      </w:r>
      <w:proofErr w:type="spellEnd"/>
      <w:r w:rsidRPr="00AE2D39">
        <w:t xml:space="preserve"> 43:990-1002</w:t>
      </w:r>
    </w:p>
    <w:p w14:paraId="78037CDF" w14:textId="77777777" w:rsidR="000C45F0" w:rsidRDefault="000C45F0" w:rsidP="000C45F0"/>
    <w:p w14:paraId="0C6730C4" w14:textId="77777777" w:rsidR="00724709" w:rsidRDefault="00724709" w:rsidP="000C45F0"/>
    <w:p w14:paraId="6E5D6566" w14:textId="096ADA25" w:rsidR="00A269FA" w:rsidRDefault="00A269FA" w:rsidP="00A269FA">
      <w:r w:rsidRPr="009D64D0">
        <w:rPr>
          <w:bCs/>
        </w:rPr>
        <w:t>[</w:t>
      </w:r>
      <w:r w:rsidR="00BC48C3" w:rsidRPr="00BC48C3">
        <w:rPr>
          <w:b/>
        </w:rPr>
        <w:t>Host d</w:t>
      </w:r>
      <w:r w:rsidRPr="00BC48C3">
        <w:rPr>
          <w:b/>
        </w:rPr>
        <w:t>iversity-</w:t>
      </w:r>
      <w:r w:rsidR="00BC48C3" w:rsidRPr="00BC48C3">
        <w:rPr>
          <w:b/>
        </w:rPr>
        <w:t>infection</w:t>
      </w:r>
      <w:r w:rsidR="00BC48C3">
        <w:rPr>
          <w:b/>
          <w:bCs/>
        </w:rPr>
        <w:t xml:space="preserve"> d</w:t>
      </w:r>
      <w:r w:rsidRPr="00F35CBD">
        <w:rPr>
          <w:b/>
          <w:bCs/>
        </w:rPr>
        <w:t>ilution</w:t>
      </w:r>
      <w:r w:rsidRPr="009D64D0">
        <w:rPr>
          <w:bCs/>
        </w:rPr>
        <w:t>]</w:t>
      </w:r>
      <w:r>
        <w:t xml:space="preserve"> </w:t>
      </w:r>
    </w:p>
    <w:p w14:paraId="05A72375" w14:textId="77777777" w:rsidR="007715AB" w:rsidRDefault="007715AB" w:rsidP="007715AB">
      <w:r w:rsidRPr="00CC3C57">
        <w:t xml:space="preserve">Johnson PTJ, Calhoun DM, Riepe T, McDevitt-Galles T, </w:t>
      </w:r>
      <w:proofErr w:type="spellStart"/>
      <w:r w:rsidRPr="00CC3C57">
        <w:t>Koprivnikar</w:t>
      </w:r>
      <w:proofErr w:type="spellEnd"/>
      <w:r w:rsidRPr="00CC3C57">
        <w:t xml:space="preserve"> J (2019) </w:t>
      </w:r>
      <w:r w:rsidRPr="00CC3C57">
        <w:rPr>
          <w:b/>
          <w:bCs/>
        </w:rPr>
        <w:t>Community disassembly and disease: realistic—but not randomized—biodiversity losses enhance parasite transmission</w:t>
      </w:r>
      <w:r w:rsidRPr="00CC3C57">
        <w:t>. Proceedings of the Royal Society B: Biological Sciences 286:20190260</w:t>
      </w:r>
      <w:r>
        <w:t xml:space="preserve"> pp 1-9</w:t>
      </w:r>
    </w:p>
    <w:p w14:paraId="0F70DD03" w14:textId="77777777" w:rsidR="007715AB" w:rsidRDefault="007715AB" w:rsidP="007715AB"/>
    <w:p w14:paraId="3A5F5555" w14:textId="6D22E2A2" w:rsidR="00A269FA" w:rsidRDefault="00A269FA" w:rsidP="00A269FA">
      <w:r w:rsidRPr="00DF1E28">
        <w:t xml:space="preserve">Welsh JE, Markovic M, van der Meer J, </w:t>
      </w:r>
      <w:proofErr w:type="spellStart"/>
      <w:r w:rsidRPr="00DF1E28">
        <w:t>Thieltges</w:t>
      </w:r>
      <w:proofErr w:type="spellEnd"/>
      <w:r w:rsidRPr="00DF1E28">
        <w:t xml:space="preserve"> DW (2024) </w:t>
      </w:r>
      <w:r w:rsidRPr="00DF1E28">
        <w:rPr>
          <w:b/>
          <w:bCs/>
        </w:rPr>
        <w:t>Non-linear effects of non-host diversity on the removal of free-living infective stages of parasites</w:t>
      </w:r>
      <w:r w:rsidRPr="00DF1E28">
        <w:t>. Oecologia 204:339-349</w:t>
      </w:r>
    </w:p>
    <w:p w14:paraId="1490B868" w14:textId="77777777" w:rsidR="00CC3C57" w:rsidRDefault="00CC3C57" w:rsidP="00A269FA"/>
    <w:p w14:paraId="4517BAA0" w14:textId="77777777" w:rsidR="00A269FA" w:rsidRDefault="00A269FA" w:rsidP="000C45F0"/>
    <w:p w14:paraId="0F966374" w14:textId="36654907" w:rsidR="0091329C" w:rsidRDefault="00F46DF6" w:rsidP="000C45F0">
      <w:r>
        <w:t>[</w:t>
      </w:r>
      <w:r>
        <w:rPr>
          <w:b/>
          <w:bCs/>
        </w:rPr>
        <w:t>C</w:t>
      </w:r>
      <w:r w:rsidRPr="00F46DF6">
        <w:rPr>
          <w:b/>
          <w:bCs/>
        </w:rPr>
        <w:t xml:space="preserve">omplex lifecycle evolution-parasite </w:t>
      </w:r>
      <w:r w:rsidR="004A0E71">
        <w:rPr>
          <w:b/>
          <w:bCs/>
        </w:rPr>
        <w:t xml:space="preserve">growth </w:t>
      </w:r>
      <w:r w:rsidRPr="00F46DF6">
        <w:rPr>
          <w:b/>
          <w:bCs/>
        </w:rPr>
        <w:t>&amp; host body size</w:t>
      </w:r>
      <w:r>
        <w:t>]</w:t>
      </w:r>
    </w:p>
    <w:p w14:paraId="4A62807F" w14:textId="77777777" w:rsidR="00F46DF6" w:rsidRDefault="00F46DF6" w:rsidP="00F46DF6">
      <w:r w:rsidRPr="0070644F">
        <w:t xml:space="preserve">Benesh DP, Parker G, Chubb JC (2021) </w:t>
      </w:r>
      <w:r w:rsidRPr="0070644F">
        <w:rPr>
          <w:b/>
          <w:bCs/>
        </w:rPr>
        <w:t>Life-cycle complexity in helminths: What are the benefits?</w:t>
      </w:r>
      <w:r w:rsidRPr="0070644F">
        <w:t xml:space="preserve"> Evolution 75:1936-1952</w:t>
      </w:r>
      <w:r>
        <w:t xml:space="preserve"> (CLCs and growth/size).</w:t>
      </w:r>
    </w:p>
    <w:p w14:paraId="3FE8577C" w14:textId="77777777" w:rsidR="00F46DF6" w:rsidRDefault="00F46DF6" w:rsidP="00F46DF6"/>
    <w:p w14:paraId="4F711799" w14:textId="77777777" w:rsidR="00F46DF6" w:rsidRPr="00166327" w:rsidRDefault="00F46DF6" w:rsidP="00F46DF6">
      <w:r w:rsidRPr="00C20758">
        <w:t xml:space="preserve">Benesh DP, Chubb JC, Parker GA (2022) </w:t>
      </w:r>
      <w:r w:rsidRPr="00F46DF6">
        <w:rPr>
          <w:b/>
          <w:bCs/>
        </w:rPr>
        <w:t>Adaptive division of growth and development between hosts in helminths with two-host life cycle</w:t>
      </w:r>
      <w:r w:rsidRPr="00C20758">
        <w:t>s. Evolution 76:1971-1985</w:t>
      </w:r>
    </w:p>
    <w:p w14:paraId="0C1609B0" w14:textId="77777777" w:rsidR="0091329C" w:rsidRDefault="0091329C" w:rsidP="000C45F0"/>
    <w:p w14:paraId="6D6B59D7" w14:textId="77777777" w:rsidR="00F46DF6" w:rsidRDefault="00F46DF6" w:rsidP="000C45F0"/>
    <w:p w14:paraId="3ECD83C6" w14:textId="188B779C" w:rsidR="0091329C" w:rsidRDefault="00F67EE9" w:rsidP="000C45F0">
      <w:r>
        <w:t>[</w:t>
      </w:r>
      <w:proofErr w:type="spellStart"/>
      <w:r w:rsidRPr="003104D7">
        <w:rPr>
          <w:b/>
          <w:bCs/>
        </w:rPr>
        <w:t>misc</w:t>
      </w:r>
      <w:proofErr w:type="spellEnd"/>
      <w:r w:rsidRPr="003104D7">
        <w:rPr>
          <w:b/>
          <w:bCs/>
        </w:rPr>
        <w:t xml:space="preserve"> </w:t>
      </w:r>
      <w:proofErr w:type="spellStart"/>
      <w:r w:rsidRPr="003104D7">
        <w:rPr>
          <w:b/>
          <w:bCs/>
        </w:rPr>
        <w:t>psite</w:t>
      </w:r>
      <w:proofErr w:type="spellEnd"/>
      <w:r w:rsidRPr="003104D7">
        <w:rPr>
          <w:b/>
          <w:bCs/>
        </w:rPr>
        <w:t xml:space="preserve"> </w:t>
      </w:r>
      <w:r w:rsidR="003104D7" w:rsidRPr="003104D7">
        <w:rPr>
          <w:b/>
          <w:bCs/>
        </w:rPr>
        <w:t>evolution</w:t>
      </w:r>
      <w:r>
        <w:t>]</w:t>
      </w:r>
    </w:p>
    <w:p w14:paraId="0F7622DB" w14:textId="32FED5B4" w:rsidR="0091329C" w:rsidRDefault="0091329C" w:rsidP="000C45F0">
      <w:r w:rsidRPr="0091329C">
        <w:t xml:space="preserve">Benesh DP (2019) </w:t>
      </w:r>
      <w:r w:rsidRPr="00DF34B3">
        <w:rPr>
          <w:b/>
          <w:bCs/>
        </w:rPr>
        <w:t xml:space="preserve">Tapeworm manipulation of copepod </w:t>
      </w:r>
      <w:proofErr w:type="spellStart"/>
      <w:r w:rsidRPr="00DF34B3">
        <w:rPr>
          <w:b/>
          <w:bCs/>
        </w:rPr>
        <w:t>behaviour</w:t>
      </w:r>
      <w:proofErr w:type="spellEnd"/>
      <w:r w:rsidRPr="00DF34B3">
        <w:rPr>
          <w:b/>
          <w:bCs/>
        </w:rPr>
        <w:t>: parasite genotype has a larger effect than host genotype</w:t>
      </w:r>
      <w:r w:rsidRPr="0091329C">
        <w:t>. Biology Letters 15:20190495</w:t>
      </w:r>
      <w:r w:rsidR="00DF34B3">
        <w:t>. 6pp</w:t>
      </w:r>
    </w:p>
    <w:p w14:paraId="0CAC5CD5" w14:textId="77777777" w:rsidR="00096D44" w:rsidRDefault="00096D44" w:rsidP="000C45F0"/>
    <w:p w14:paraId="6EF7FDAC" w14:textId="702A2803" w:rsidR="00096D44" w:rsidRDefault="00096D44" w:rsidP="000C45F0">
      <w:r w:rsidRPr="00096D44">
        <w:t xml:space="preserve">Benesh DP, Parker GA, Chubb JC, Lafferty KD (2020) </w:t>
      </w:r>
      <w:r w:rsidRPr="00096D44">
        <w:rPr>
          <w:b/>
          <w:bCs/>
        </w:rPr>
        <w:t>Trade-Offs with Growth Limit Host Range in Complex Life-Cycle Helminths</w:t>
      </w:r>
      <w:r w:rsidRPr="00096D44">
        <w:t>. The American Naturalist 197:E40-E54</w:t>
      </w:r>
    </w:p>
    <w:p w14:paraId="0AAD1DB2" w14:textId="77777777" w:rsidR="0070644F" w:rsidRDefault="0070644F" w:rsidP="000C45F0"/>
    <w:p w14:paraId="1B7569BB" w14:textId="77777777" w:rsidR="00610274" w:rsidRDefault="00610274" w:rsidP="000C45F0"/>
    <w:p w14:paraId="7A263221" w14:textId="13FBC8EF" w:rsidR="008038D9" w:rsidRDefault="008038D9" w:rsidP="008038D9">
      <w:r w:rsidRPr="00987F9E">
        <w:t>[</w:t>
      </w:r>
      <w:proofErr w:type="spellStart"/>
      <w:r>
        <w:rPr>
          <w:b/>
          <w:bCs/>
        </w:rPr>
        <w:t>psites</w:t>
      </w:r>
      <w:proofErr w:type="spellEnd"/>
      <w:r>
        <w:rPr>
          <w:b/>
          <w:bCs/>
        </w:rPr>
        <w:t xml:space="preserve"> &amp; metabolic theory of ecology</w:t>
      </w:r>
      <w:r w:rsidR="00987F9E" w:rsidRPr="00987F9E">
        <w:t>]</w:t>
      </w:r>
    </w:p>
    <w:p w14:paraId="265E0663" w14:textId="77777777" w:rsidR="008038D9" w:rsidRDefault="008038D9" w:rsidP="008038D9">
      <w:r w:rsidRPr="00346DC0">
        <w:t xml:space="preserve">Grunberg RL, Anderson DM (2021) </w:t>
      </w:r>
      <w:r w:rsidRPr="00346DC0">
        <w:rPr>
          <w:b/>
          <w:bCs/>
        </w:rPr>
        <w:t>Host Energetics Explain Variation in Parasite Productivity across Hosts and Ecosystems</w:t>
      </w:r>
      <w:r w:rsidRPr="00346DC0">
        <w:t>. The American Naturalist 199:266-276</w:t>
      </w:r>
    </w:p>
    <w:p w14:paraId="38D64FD1" w14:textId="77777777" w:rsidR="008038D9" w:rsidRPr="00B23349" w:rsidRDefault="008038D9" w:rsidP="000C45F0"/>
    <w:p w14:paraId="4F93F4E1" w14:textId="489EC07A" w:rsidR="008038D9" w:rsidRDefault="00B23349" w:rsidP="000C45F0">
      <w:r w:rsidRPr="00B23349">
        <w:t xml:space="preserve">Hechinger RF, Sheehan KL, Turner AV (2019) </w:t>
      </w:r>
      <w:r w:rsidRPr="00B23349">
        <w:rPr>
          <w:b/>
          <w:bCs/>
        </w:rPr>
        <w:t>Metabolic theory of ecology successfully predicts distinct scaling of ectoparasite load on hosts</w:t>
      </w:r>
      <w:r w:rsidRPr="00B23349">
        <w:t>. Proceedings of the Royal Society B: Biological Sciences 286:20191777</w:t>
      </w:r>
    </w:p>
    <w:p w14:paraId="61266BE1" w14:textId="77777777" w:rsidR="00165F2F" w:rsidRDefault="00165F2F" w:rsidP="00165F2F"/>
    <w:p w14:paraId="1A057513" w14:textId="77777777" w:rsidR="00165F2F" w:rsidRDefault="00165F2F" w:rsidP="00165F2F"/>
    <w:p w14:paraId="5E6927AD" w14:textId="1CDB5FF2" w:rsidR="00165F2F" w:rsidRPr="00313ABE" w:rsidRDefault="00165F2F" w:rsidP="00165F2F">
      <w:pPr>
        <w:rPr>
          <w:strike/>
        </w:rPr>
      </w:pPr>
      <w:r w:rsidRPr="00313ABE">
        <w:rPr>
          <w:strike/>
        </w:rPr>
        <w:t>[</w:t>
      </w:r>
      <w:proofErr w:type="spellStart"/>
      <w:r w:rsidR="007679C0" w:rsidRPr="00313ABE">
        <w:rPr>
          <w:b/>
          <w:bCs/>
          <w:strike/>
        </w:rPr>
        <w:t>psite</w:t>
      </w:r>
      <w:proofErr w:type="spellEnd"/>
      <w:r w:rsidR="007679C0" w:rsidRPr="00313ABE">
        <w:rPr>
          <w:b/>
          <w:bCs/>
          <w:strike/>
        </w:rPr>
        <w:t xml:space="preserve"> biogeography</w:t>
      </w:r>
      <w:r w:rsidRPr="00313ABE">
        <w:rPr>
          <w:strike/>
        </w:rPr>
        <w:t xml:space="preserve">] </w:t>
      </w:r>
    </w:p>
    <w:p w14:paraId="03240685" w14:textId="77777777" w:rsidR="00165F2F" w:rsidRPr="00313ABE" w:rsidRDefault="00165F2F" w:rsidP="00165F2F">
      <w:pPr>
        <w:rPr>
          <w:strike/>
        </w:rPr>
      </w:pPr>
      <w:r w:rsidRPr="00313ABE">
        <w:rPr>
          <w:strike/>
        </w:rPr>
        <w:lastRenderedPageBreak/>
        <w:t xml:space="preserve">Novoa A, Hechinger RF (2024) </w:t>
      </w:r>
      <w:r w:rsidRPr="00313ABE">
        <w:rPr>
          <w:b/>
          <w:bCs/>
          <w:strike/>
        </w:rPr>
        <w:t>Evidence for the importance of trophically transmitted parasites and predation at the lower latitudes of species ranges</w:t>
      </w:r>
      <w:r w:rsidRPr="00313ABE">
        <w:rPr>
          <w:strike/>
        </w:rPr>
        <w:t>. Proceedings of the Royal Society B: Biological Sciences 291:20242039</w:t>
      </w:r>
    </w:p>
    <w:p w14:paraId="4E897FDC" w14:textId="77777777" w:rsidR="00610274" w:rsidRDefault="00610274" w:rsidP="000C45F0"/>
    <w:sectPr w:rsidR="00610274" w:rsidSect="00A23329">
      <w:pgSz w:w="12240" w:h="15840"/>
      <w:pgMar w:top="720" w:right="720" w:bottom="720" w:left="72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ptos">
    <w:altName w:val="Calibri"/>
    <w:charset w:val="00"/>
    <w:family w:val="roman"/>
    <w:pitch w:val="default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138B6CC9"/>
    <w:multiLevelType w:val="hybridMultilevel"/>
    <w:tmpl w:val="3BEC3A96"/>
    <w:lvl w:ilvl="0" w:tplc="0409000F">
      <w:start w:val="1"/>
      <w:numFmt w:val="decimal"/>
      <w:lvlText w:val="%1."/>
      <w:lvlJc w:val="left"/>
      <w:pPr>
        <w:ind w:left="1800" w:hanging="360"/>
      </w:pPr>
    </w:lvl>
    <w:lvl w:ilvl="1" w:tplc="04090019" w:tentative="1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1" w15:restartNumberingAfterBreak="0">
    <w:nsid w:val="1C83089D"/>
    <w:multiLevelType w:val="hybridMultilevel"/>
    <w:tmpl w:val="CF8A6284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27BA3579"/>
    <w:multiLevelType w:val="hybridMultilevel"/>
    <w:tmpl w:val="3ECA35FA"/>
    <w:lvl w:ilvl="0" w:tplc="C9AEB3E4">
      <w:start w:val="1"/>
      <w:numFmt w:val="decimal"/>
      <w:lvlText w:val="%1."/>
      <w:lvlJc w:val="left"/>
      <w:pPr>
        <w:ind w:left="360" w:hanging="360"/>
      </w:pPr>
      <w:rPr>
        <w:rFonts w:ascii="Times New Roman" w:eastAsiaTheme="minorHAnsi" w:hAnsi="Times New Roman" w:cs="Times New Roman"/>
        <w:b/>
      </w:rPr>
    </w:lvl>
    <w:lvl w:ilvl="1" w:tplc="04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CEC63A9A">
      <w:start w:val="1"/>
      <w:numFmt w:val="decimal"/>
      <w:lvlText w:val="%3."/>
      <w:lvlJc w:val="left"/>
      <w:pPr>
        <w:ind w:left="1800" w:hanging="360"/>
      </w:pPr>
      <w:rPr>
        <w:rFonts w:hint="default"/>
        <w:b w:val="0"/>
        <w:i w:val="0"/>
      </w:rPr>
    </w:lvl>
    <w:lvl w:ilvl="3" w:tplc="0409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3D58D152">
      <w:start w:val="12"/>
      <w:numFmt w:val="decimal"/>
      <w:lvlText w:val="%5"/>
      <w:lvlJc w:val="left"/>
      <w:pPr>
        <w:ind w:left="3240" w:hanging="360"/>
      </w:pPr>
      <w:rPr>
        <w:rFonts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" w15:restartNumberingAfterBreak="0">
    <w:nsid w:val="30706698"/>
    <w:multiLevelType w:val="hybridMultilevel"/>
    <w:tmpl w:val="61D6BA8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30905365"/>
    <w:multiLevelType w:val="hybridMultilevel"/>
    <w:tmpl w:val="3B8A8636"/>
    <w:lvl w:ilvl="0" w:tplc="04090001">
      <w:start w:val="1"/>
      <w:numFmt w:val="bullet"/>
      <w:lvlText w:val=""/>
      <w:lvlJc w:val="left"/>
      <w:pPr>
        <w:ind w:left="77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9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21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93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5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7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9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81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530" w:hanging="360"/>
      </w:pPr>
      <w:rPr>
        <w:rFonts w:ascii="Wingdings" w:hAnsi="Wingdings" w:hint="default"/>
      </w:rPr>
    </w:lvl>
  </w:abstractNum>
  <w:abstractNum w:abstractNumId="5" w15:restartNumberingAfterBreak="0">
    <w:nsid w:val="33D936F0"/>
    <w:multiLevelType w:val="hybridMultilevel"/>
    <w:tmpl w:val="7DF809DE"/>
    <w:lvl w:ilvl="0" w:tplc="4846211C">
      <w:start w:val="12"/>
      <w:numFmt w:val="decimal"/>
      <w:lvlText w:val="%1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6" w15:restartNumberingAfterBreak="0">
    <w:nsid w:val="37C2522F"/>
    <w:multiLevelType w:val="hybridMultilevel"/>
    <w:tmpl w:val="E01C5514"/>
    <w:lvl w:ilvl="0" w:tplc="04090015">
      <w:start w:val="1"/>
      <w:numFmt w:val="upperLetter"/>
      <w:lvlText w:val="%1."/>
      <w:lvlJc w:val="left"/>
      <w:pPr>
        <w:ind w:left="1440" w:hanging="360"/>
      </w:p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7" w15:restartNumberingAfterBreak="0">
    <w:nsid w:val="38E573C2"/>
    <w:multiLevelType w:val="hybridMultilevel"/>
    <w:tmpl w:val="DF7AD1B4"/>
    <w:lvl w:ilvl="0" w:tplc="040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8" w15:restartNumberingAfterBreak="0">
    <w:nsid w:val="39EF4DAE"/>
    <w:multiLevelType w:val="hybridMultilevel"/>
    <w:tmpl w:val="830A7442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45341061"/>
    <w:multiLevelType w:val="hybridMultilevel"/>
    <w:tmpl w:val="97B229AC"/>
    <w:lvl w:ilvl="0" w:tplc="0409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EE912C9"/>
    <w:multiLevelType w:val="hybridMultilevel"/>
    <w:tmpl w:val="9AB47684"/>
    <w:lvl w:ilvl="0" w:tplc="04090001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11" w15:restartNumberingAfterBreak="0">
    <w:nsid w:val="56694EB0"/>
    <w:multiLevelType w:val="hybridMultilevel"/>
    <w:tmpl w:val="08F4E62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60DF13DD"/>
    <w:multiLevelType w:val="hybridMultilevel"/>
    <w:tmpl w:val="64129F76"/>
    <w:lvl w:ilvl="0" w:tplc="04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1" w:tplc="04090003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num w:numId="1" w16cid:durableId="1035887460">
    <w:abstractNumId w:val="8"/>
  </w:num>
  <w:num w:numId="2" w16cid:durableId="1961104793">
    <w:abstractNumId w:val="7"/>
  </w:num>
  <w:num w:numId="3" w16cid:durableId="486819821">
    <w:abstractNumId w:val="11"/>
  </w:num>
  <w:num w:numId="4" w16cid:durableId="1719472842">
    <w:abstractNumId w:val="12"/>
  </w:num>
  <w:num w:numId="5" w16cid:durableId="935020052">
    <w:abstractNumId w:val="2"/>
  </w:num>
  <w:num w:numId="6" w16cid:durableId="1717701702">
    <w:abstractNumId w:val="5"/>
  </w:num>
  <w:num w:numId="7" w16cid:durableId="1362970616">
    <w:abstractNumId w:val="4"/>
  </w:num>
  <w:num w:numId="8" w16cid:durableId="221715275">
    <w:abstractNumId w:val="3"/>
  </w:num>
  <w:num w:numId="9" w16cid:durableId="864707118">
    <w:abstractNumId w:val="10"/>
  </w:num>
  <w:num w:numId="10" w16cid:durableId="1743024048">
    <w:abstractNumId w:val="0"/>
  </w:num>
  <w:num w:numId="11" w16cid:durableId="1791314488">
    <w:abstractNumId w:val="1"/>
  </w:num>
  <w:num w:numId="12" w16cid:durableId="2063365329">
    <w:abstractNumId w:val="6"/>
  </w:num>
  <w:num w:numId="13" w16cid:durableId="274097471">
    <w:abstractNumId w:val="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A115DD"/>
    <w:rsid w:val="0001148E"/>
    <w:rsid w:val="00015B20"/>
    <w:rsid w:val="00040D30"/>
    <w:rsid w:val="00047508"/>
    <w:rsid w:val="00062CE7"/>
    <w:rsid w:val="0007091F"/>
    <w:rsid w:val="00081823"/>
    <w:rsid w:val="00082199"/>
    <w:rsid w:val="00092713"/>
    <w:rsid w:val="000940CC"/>
    <w:rsid w:val="00096D44"/>
    <w:rsid w:val="000B4581"/>
    <w:rsid w:val="000C42A0"/>
    <w:rsid w:val="000C45F0"/>
    <w:rsid w:val="000C691A"/>
    <w:rsid w:val="000C6D83"/>
    <w:rsid w:val="000F28CB"/>
    <w:rsid w:val="00110B78"/>
    <w:rsid w:val="00121D59"/>
    <w:rsid w:val="00125F02"/>
    <w:rsid w:val="00132EA1"/>
    <w:rsid w:val="00133138"/>
    <w:rsid w:val="00154044"/>
    <w:rsid w:val="00163EE7"/>
    <w:rsid w:val="00165F2F"/>
    <w:rsid w:val="00166327"/>
    <w:rsid w:val="00191A93"/>
    <w:rsid w:val="001B4CA3"/>
    <w:rsid w:val="001B7108"/>
    <w:rsid w:val="001B7B81"/>
    <w:rsid w:val="001D1EFE"/>
    <w:rsid w:val="001E1AD9"/>
    <w:rsid w:val="001E761F"/>
    <w:rsid w:val="0020031E"/>
    <w:rsid w:val="00201C62"/>
    <w:rsid w:val="00205DD2"/>
    <w:rsid w:val="002160F8"/>
    <w:rsid w:val="002301F8"/>
    <w:rsid w:val="00230F7D"/>
    <w:rsid w:val="002344E6"/>
    <w:rsid w:val="002455E2"/>
    <w:rsid w:val="00255D0B"/>
    <w:rsid w:val="0027340C"/>
    <w:rsid w:val="00275060"/>
    <w:rsid w:val="00290AE3"/>
    <w:rsid w:val="002A32FF"/>
    <w:rsid w:val="002A47C8"/>
    <w:rsid w:val="002B66C9"/>
    <w:rsid w:val="002C66B4"/>
    <w:rsid w:val="002C7B30"/>
    <w:rsid w:val="002D1531"/>
    <w:rsid w:val="002D207F"/>
    <w:rsid w:val="002D6CD6"/>
    <w:rsid w:val="002F79F8"/>
    <w:rsid w:val="00301F36"/>
    <w:rsid w:val="003058DC"/>
    <w:rsid w:val="0030606A"/>
    <w:rsid w:val="003104D7"/>
    <w:rsid w:val="00313ABE"/>
    <w:rsid w:val="003164A2"/>
    <w:rsid w:val="00316E16"/>
    <w:rsid w:val="00317A70"/>
    <w:rsid w:val="00331B40"/>
    <w:rsid w:val="00346DC0"/>
    <w:rsid w:val="00346F0A"/>
    <w:rsid w:val="00352F14"/>
    <w:rsid w:val="00354F84"/>
    <w:rsid w:val="003624CC"/>
    <w:rsid w:val="00366698"/>
    <w:rsid w:val="003861F7"/>
    <w:rsid w:val="003A66DF"/>
    <w:rsid w:val="003D780C"/>
    <w:rsid w:val="003E71AF"/>
    <w:rsid w:val="00414BCA"/>
    <w:rsid w:val="004155A2"/>
    <w:rsid w:val="0041650B"/>
    <w:rsid w:val="00426D6F"/>
    <w:rsid w:val="00441E82"/>
    <w:rsid w:val="00444EA7"/>
    <w:rsid w:val="0044719B"/>
    <w:rsid w:val="004610C9"/>
    <w:rsid w:val="00463B19"/>
    <w:rsid w:val="00463F95"/>
    <w:rsid w:val="00472F5C"/>
    <w:rsid w:val="004938DD"/>
    <w:rsid w:val="004A0E71"/>
    <w:rsid w:val="004E3208"/>
    <w:rsid w:val="004F19A1"/>
    <w:rsid w:val="004F1A80"/>
    <w:rsid w:val="004F25A9"/>
    <w:rsid w:val="005205F3"/>
    <w:rsid w:val="0053381E"/>
    <w:rsid w:val="005422FF"/>
    <w:rsid w:val="00556250"/>
    <w:rsid w:val="00557C0C"/>
    <w:rsid w:val="00573D06"/>
    <w:rsid w:val="00586253"/>
    <w:rsid w:val="00586C4F"/>
    <w:rsid w:val="0059102E"/>
    <w:rsid w:val="00595430"/>
    <w:rsid w:val="005A1B41"/>
    <w:rsid w:val="005A6426"/>
    <w:rsid w:val="005C23A8"/>
    <w:rsid w:val="005C46AF"/>
    <w:rsid w:val="005C5DB4"/>
    <w:rsid w:val="005D2A6C"/>
    <w:rsid w:val="005D6C66"/>
    <w:rsid w:val="006046B1"/>
    <w:rsid w:val="00610274"/>
    <w:rsid w:val="006122C5"/>
    <w:rsid w:val="0065205C"/>
    <w:rsid w:val="006563DA"/>
    <w:rsid w:val="00660995"/>
    <w:rsid w:val="0066324C"/>
    <w:rsid w:val="00670388"/>
    <w:rsid w:val="00671A5E"/>
    <w:rsid w:val="00677783"/>
    <w:rsid w:val="006A08DE"/>
    <w:rsid w:val="006A0A98"/>
    <w:rsid w:val="006B511F"/>
    <w:rsid w:val="006D180A"/>
    <w:rsid w:val="006D48FE"/>
    <w:rsid w:val="006D7AB0"/>
    <w:rsid w:val="006E7522"/>
    <w:rsid w:val="006F4383"/>
    <w:rsid w:val="006F65F6"/>
    <w:rsid w:val="0070644F"/>
    <w:rsid w:val="007110BD"/>
    <w:rsid w:val="00712B68"/>
    <w:rsid w:val="00714F9B"/>
    <w:rsid w:val="00716F7B"/>
    <w:rsid w:val="00717129"/>
    <w:rsid w:val="007235CB"/>
    <w:rsid w:val="00724709"/>
    <w:rsid w:val="00727EA8"/>
    <w:rsid w:val="00734583"/>
    <w:rsid w:val="00746826"/>
    <w:rsid w:val="007534E9"/>
    <w:rsid w:val="007623A6"/>
    <w:rsid w:val="00762CEB"/>
    <w:rsid w:val="00766DC8"/>
    <w:rsid w:val="007679C0"/>
    <w:rsid w:val="007715AB"/>
    <w:rsid w:val="007771A3"/>
    <w:rsid w:val="007A15AE"/>
    <w:rsid w:val="007B08E4"/>
    <w:rsid w:val="007B542A"/>
    <w:rsid w:val="007B7BEC"/>
    <w:rsid w:val="007D1737"/>
    <w:rsid w:val="007D3556"/>
    <w:rsid w:val="007D7754"/>
    <w:rsid w:val="007E260F"/>
    <w:rsid w:val="007E576D"/>
    <w:rsid w:val="007F51C5"/>
    <w:rsid w:val="0080004F"/>
    <w:rsid w:val="008038D9"/>
    <w:rsid w:val="00820673"/>
    <w:rsid w:val="008226B2"/>
    <w:rsid w:val="00845B2E"/>
    <w:rsid w:val="0085607B"/>
    <w:rsid w:val="00872A61"/>
    <w:rsid w:val="008853C8"/>
    <w:rsid w:val="00885D7D"/>
    <w:rsid w:val="008A7069"/>
    <w:rsid w:val="008B3AEA"/>
    <w:rsid w:val="008D570C"/>
    <w:rsid w:val="008E3901"/>
    <w:rsid w:val="008E6508"/>
    <w:rsid w:val="008E68BA"/>
    <w:rsid w:val="00907DD1"/>
    <w:rsid w:val="0091329C"/>
    <w:rsid w:val="0094134C"/>
    <w:rsid w:val="00944036"/>
    <w:rsid w:val="0094729D"/>
    <w:rsid w:val="00961EA2"/>
    <w:rsid w:val="00973B3B"/>
    <w:rsid w:val="00983150"/>
    <w:rsid w:val="00987F9E"/>
    <w:rsid w:val="009911EB"/>
    <w:rsid w:val="0099585B"/>
    <w:rsid w:val="009B01B6"/>
    <w:rsid w:val="009B62EC"/>
    <w:rsid w:val="009D1DFA"/>
    <w:rsid w:val="009D37C3"/>
    <w:rsid w:val="009D64D0"/>
    <w:rsid w:val="009D6AD8"/>
    <w:rsid w:val="009D7235"/>
    <w:rsid w:val="00A03BBC"/>
    <w:rsid w:val="00A047C6"/>
    <w:rsid w:val="00A074A8"/>
    <w:rsid w:val="00A115DD"/>
    <w:rsid w:val="00A154B5"/>
    <w:rsid w:val="00A21EFB"/>
    <w:rsid w:val="00A228B4"/>
    <w:rsid w:val="00A23329"/>
    <w:rsid w:val="00A269FA"/>
    <w:rsid w:val="00A376AE"/>
    <w:rsid w:val="00A40794"/>
    <w:rsid w:val="00A55048"/>
    <w:rsid w:val="00A625FA"/>
    <w:rsid w:val="00A63479"/>
    <w:rsid w:val="00A72509"/>
    <w:rsid w:val="00A7503B"/>
    <w:rsid w:val="00A77476"/>
    <w:rsid w:val="00A8049E"/>
    <w:rsid w:val="00A812D9"/>
    <w:rsid w:val="00AB1E76"/>
    <w:rsid w:val="00AB5617"/>
    <w:rsid w:val="00AB5C35"/>
    <w:rsid w:val="00AB6D15"/>
    <w:rsid w:val="00AD2965"/>
    <w:rsid w:val="00AD7D50"/>
    <w:rsid w:val="00AE2D39"/>
    <w:rsid w:val="00AF69AE"/>
    <w:rsid w:val="00B20D96"/>
    <w:rsid w:val="00B23349"/>
    <w:rsid w:val="00B37A93"/>
    <w:rsid w:val="00B4454C"/>
    <w:rsid w:val="00B56B31"/>
    <w:rsid w:val="00B60519"/>
    <w:rsid w:val="00B6795E"/>
    <w:rsid w:val="00B80269"/>
    <w:rsid w:val="00B826BC"/>
    <w:rsid w:val="00B93722"/>
    <w:rsid w:val="00B97A24"/>
    <w:rsid w:val="00BA02AC"/>
    <w:rsid w:val="00BA4DD6"/>
    <w:rsid w:val="00BB12A0"/>
    <w:rsid w:val="00BC48C3"/>
    <w:rsid w:val="00BE01E5"/>
    <w:rsid w:val="00BE4E3B"/>
    <w:rsid w:val="00BE68DC"/>
    <w:rsid w:val="00BF455B"/>
    <w:rsid w:val="00C02D46"/>
    <w:rsid w:val="00C03902"/>
    <w:rsid w:val="00C0480B"/>
    <w:rsid w:val="00C05119"/>
    <w:rsid w:val="00C13CCA"/>
    <w:rsid w:val="00C20758"/>
    <w:rsid w:val="00C216AD"/>
    <w:rsid w:val="00C265FB"/>
    <w:rsid w:val="00C403FF"/>
    <w:rsid w:val="00C44DFC"/>
    <w:rsid w:val="00C45E56"/>
    <w:rsid w:val="00C53A83"/>
    <w:rsid w:val="00C63FD6"/>
    <w:rsid w:val="00C674ED"/>
    <w:rsid w:val="00C82E7F"/>
    <w:rsid w:val="00C9466C"/>
    <w:rsid w:val="00CA044D"/>
    <w:rsid w:val="00CC3C57"/>
    <w:rsid w:val="00CC6D89"/>
    <w:rsid w:val="00CD705D"/>
    <w:rsid w:val="00CF7DF0"/>
    <w:rsid w:val="00D00BC0"/>
    <w:rsid w:val="00D02B20"/>
    <w:rsid w:val="00D11FA1"/>
    <w:rsid w:val="00D13DD4"/>
    <w:rsid w:val="00D16AE1"/>
    <w:rsid w:val="00D2290C"/>
    <w:rsid w:val="00D36D0A"/>
    <w:rsid w:val="00D4494A"/>
    <w:rsid w:val="00D53582"/>
    <w:rsid w:val="00D63615"/>
    <w:rsid w:val="00D657E4"/>
    <w:rsid w:val="00D72E1D"/>
    <w:rsid w:val="00D81068"/>
    <w:rsid w:val="00D813BF"/>
    <w:rsid w:val="00D83125"/>
    <w:rsid w:val="00DB7F94"/>
    <w:rsid w:val="00DD44E2"/>
    <w:rsid w:val="00DE2D45"/>
    <w:rsid w:val="00DE7E87"/>
    <w:rsid w:val="00DF1E28"/>
    <w:rsid w:val="00DF34B3"/>
    <w:rsid w:val="00E03561"/>
    <w:rsid w:val="00E15A85"/>
    <w:rsid w:val="00E268AF"/>
    <w:rsid w:val="00E32D63"/>
    <w:rsid w:val="00E40C77"/>
    <w:rsid w:val="00E54567"/>
    <w:rsid w:val="00E66717"/>
    <w:rsid w:val="00E66ADA"/>
    <w:rsid w:val="00E67978"/>
    <w:rsid w:val="00E739B1"/>
    <w:rsid w:val="00E7471D"/>
    <w:rsid w:val="00E804E3"/>
    <w:rsid w:val="00E9157D"/>
    <w:rsid w:val="00EA3613"/>
    <w:rsid w:val="00EA6ECD"/>
    <w:rsid w:val="00EB62C3"/>
    <w:rsid w:val="00EF03FC"/>
    <w:rsid w:val="00EF09D2"/>
    <w:rsid w:val="00F05541"/>
    <w:rsid w:val="00F31FF5"/>
    <w:rsid w:val="00F35CBD"/>
    <w:rsid w:val="00F46DF6"/>
    <w:rsid w:val="00F51E38"/>
    <w:rsid w:val="00F67EE9"/>
    <w:rsid w:val="00F73A1D"/>
    <w:rsid w:val="00F90824"/>
    <w:rsid w:val="00F9257A"/>
    <w:rsid w:val="00FA330B"/>
    <w:rsid w:val="00FB719D"/>
    <w:rsid w:val="00FC76EC"/>
    <w:rsid w:val="00FD2C43"/>
    <w:rsid w:val="00FD3BA9"/>
    <w:rsid w:val="00FE51C0"/>
    <w:rsid w:val="00FF351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5988706"/>
  <w15:docId w15:val="{42FD4DD6-FDBE-4405-A2D1-ADBD7720815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944036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426D6F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46493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494057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500385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921899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51369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100277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96405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45444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549645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56562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790412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081831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579046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978821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5130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39305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477441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266113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744917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761749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231151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16100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918773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987626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84464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65609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09888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816768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759792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505887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683823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848735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474724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827466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652435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143933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117449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100713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949832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73574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31072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750184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472414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452588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395302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764571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076784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40099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63319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968639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91577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511659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452136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291798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322571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566117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572794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595901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63039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825327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48059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2313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409317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116967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120405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762270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113440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150320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9209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29202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3355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4763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5150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93731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73472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215643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427293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724730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671817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948563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93000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984613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273133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189993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985299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663842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179908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248639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653318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60505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663780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583557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359502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323230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257601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277600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15578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452531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8989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247124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605782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468104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807753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622804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159157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093078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220156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31343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238324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881242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628469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881902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18957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459204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926430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783758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833894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741650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549726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67214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577143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123378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700608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782034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90932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242631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93110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551203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076337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875149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465811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993528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324764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362718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641431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618698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829503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641902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480601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121106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601628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5751610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40517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348</TotalTime>
  <Pages>6</Pages>
  <Words>1613</Words>
  <Characters>9198</Characters>
  <Application>Microsoft Office Word</Application>
  <DocSecurity>0</DocSecurity>
  <Lines>76</Lines>
  <Paragraphs>21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10790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Ryan Hechinger</dc:creator>
  <cp:lastModifiedBy>Hechinger, Ryan</cp:lastModifiedBy>
  <cp:revision>141</cp:revision>
  <dcterms:created xsi:type="dcterms:W3CDTF">2025-04-01T17:25:00Z</dcterms:created>
  <dcterms:modified xsi:type="dcterms:W3CDTF">2025-04-07T22:13:00Z</dcterms:modified>
</cp:coreProperties>
</file>